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99" w:rsidRPr="00C95C99" w:rsidRDefault="00C95C99" w:rsidP="00C95C99">
      <w:pPr>
        <w:pStyle w:val="Bezproreda"/>
        <w:rPr>
          <w:b/>
        </w:rPr>
      </w:pPr>
      <w:bookmarkStart w:id="0" w:name="_GoBack"/>
      <w:bookmarkEnd w:id="0"/>
    </w:p>
    <w:p w:rsidR="00C95C99" w:rsidRPr="00C95C99" w:rsidRDefault="00C95C99" w:rsidP="00C95C99">
      <w:pPr>
        <w:pStyle w:val="Bezproreda"/>
        <w:rPr>
          <w:b/>
        </w:rPr>
      </w:pPr>
    </w:p>
    <w:p w:rsidR="00C95C99" w:rsidRPr="00C95C99" w:rsidRDefault="00C95C99" w:rsidP="00B90DD3">
      <w:pPr>
        <w:pStyle w:val="Bezproreda"/>
        <w:jc w:val="center"/>
        <w:rPr>
          <w:b/>
        </w:rPr>
      </w:pPr>
      <w:r w:rsidRPr="00C95C99">
        <w:rPr>
          <w:b/>
        </w:rPr>
        <w:t>PRAVILA SUSRETA HRVATSKIH PLESNIH ANSAMBALA</w:t>
      </w:r>
    </w:p>
    <w:p w:rsidR="00C95C99" w:rsidRPr="00C95C99" w:rsidRDefault="00C95C99" w:rsidP="00B90DD3">
      <w:pPr>
        <w:pStyle w:val="Bezproreda"/>
        <w:jc w:val="center"/>
        <w:rPr>
          <w:b/>
        </w:rPr>
      </w:pPr>
      <w:r w:rsidRPr="00C95C99">
        <w:rPr>
          <w:b/>
        </w:rPr>
        <w:t>(u daljnjem tekstu Pravila)</w:t>
      </w:r>
    </w:p>
    <w:p w:rsidR="00C95C99" w:rsidRPr="00C95C99" w:rsidRDefault="00C95C99" w:rsidP="00C95C99">
      <w:pPr>
        <w:pStyle w:val="Bezproreda"/>
        <w:rPr>
          <w:b/>
        </w:rPr>
      </w:pPr>
    </w:p>
    <w:p w:rsidR="00C95C99" w:rsidRPr="00C95C99" w:rsidRDefault="00C95C99" w:rsidP="00B90DD3">
      <w:pPr>
        <w:pStyle w:val="Bezproreda"/>
        <w:jc w:val="center"/>
        <w:rPr>
          <w:b/>
        </w:rPr>
      </w:pPr>
      <w:r w:rsidRPr="00C95C99">
        <w:rPr>
          <w:b/>
        </w:rPr>
        <w:t>Čl. 1.</w:t>
      </w:r>
    </w:p>
    <w:p w:rsidR="00C95C99" w:rsidRPr="00C95C99" w:rsidRDefault="00D52CE7" w:rsidP="00C95C99">
      <w:pPr>
        <w:pStyle w:val="Bezproreda"/>
      </w:pPr>
      <w:r>
        <w:t xml:space="preserve">Plesni ansambli u nazivu podrazumijevaju amaterske plesne skupine, studije i klubove (u daljnjem tekstu Ansambli). </w:t>
      </w:r>
      <w:r w:rsidR="00C95C99" w:rsidRPr="00C95C99">
        <w:t xml:space="preserve">Cilj Susreta hrvatskih plesnih ansambala (u daljnjem tekstu Susret) je </w:t>
      </w:r>
      <w:r w:rsidR="00C95C99" w:rsidRPr="002512C0">
        <w:t>pr</w:t>
      </w:r>
      <w:r w:rsidR="00457383" w:rsidRPr="002512C0">
        <w:t>edstavljanje</w:t>
      </w:r>
      <w:r w:rsidR="00457383" w:rsidRPr="00457383">
        <w:rPr>
          <w:color w:val="FF0000"/>
        </w:rPr>
        <w:t xml:space="preserve"> </w:t>
      </w:r>
      <w:r w:rsidR="00C95C99" w:rsidRPr="00C95C99">
        <w:t xml:space="preserve">najuspješnijih ostvarenja plesnih amatera u Republici Hrvatskoj u tekućoj godini, razvijanje </w:t>
      </w:r>
      <w:r w:rsidR="00457383" w:rsidRPr="002512C0">
        <w:t>pozitivnog</w:t>
      </w:r>
      <w:r w:rsidR="00457383">
        <w:t xml:space="preserve"> </w:t>
      </w:r>
      <w:r w:rsidR="00C95C99" w:rsidRPr="00C95C99">
        <w:t xml:space="preserve">odnosa prema plesnim i glazbenim vrijednostima, međusobno upoznavanje, zbližavanje, socijalna kohezija te stimulacija amaterskog rada uopće. </w:t>
      </w:r>
    </w:p>
    <w:p w:rsidR="00C95C99" w:rsidRPr="00C95C99" w:rsidRDefault="00C95C99" w:rsidP="00C95C99">
      <w:pPr>
        <w:pStyle w:val="Bezproreda"/>
      </w:pPr>
    </w:p>
    <w:p w:rsidR="00C95C99" w:rsidRPr="00C95C99" w:rsidRDefault="00C95C99" w:rsidP="00B90DD3">
      <w:pPr>
        <w:pStyle w:val="Bezproreda"/>
        <w:jc w:val="center"/>
        <w:rPr>
          <w:b/>
        </w:rPr>
      </w:pPr>
      <w:r w:rsidRPr="00C95C99">
        <w:rPr>
          <w:b/>
        </w:rPr>
        <w:t>Čl. 2.</w:t>
      </w:r>
    </w:p>
    <w:p w:rsidR="00C95C99" w:rsidRPr="00C95C99" w:rsidRDefault="00C95C99" w:rsidP="00B90DD3">
      <w:pPr>
        <w:pStyle w:val="Bezproreda"/>
        <w:jc w:val="center"/>
        <w:rPr>
          <w:b/>
        </w:rPr>
      </w:pPr>
      <w:r w:rsidRPr="00C95C99">
        <w:rPr>
          <w:b/>
        </w:rPr>
        <w:t>PRAVO SUDJELOVANJA I IZBOR ANSAMBALA</w:t>
      </w:r>
    </w:p>
    <w:p w:rsidR="00C95C99" w:rsidRPr="00C95C99" w:rsidRDefault="00C95C99" w:rsidP="00C95C99">
      <w:pPr>
        <w:pStyle w:val="Bezproreda"/>
        <w:rPr>
          <w:b/>
        </w:rPr>
      </w:pPr>
    </w:p>
    <w:p w:rsidR="00C95C99" w:rsidRPr="00C95C99" w:rsidRDefault="00C95C99" w:rsidP="00C95C99">
      <w:pPr>
        <w:pStyle w:val="Bezproreda"/>
      </w:pPr>
      <w:r w:rsidRPr="00C95C99">
        <w:t xml:space="preserve">Hrvatski sabor kulture, kao glavni organizator, raspisuje </w:t>
      </w:r>
      <w:r w:rsidRPr="00C95C99">
        <w:rPr>
          <w:b/>
        </w:rPr>
        <w:t>Natječaj</w:t>
      </w:r>
      <w:r w:rsidRPr="00C95C99">
        <w:t xml:space="preserve"> na koji se</w:t>
      </w:r>
      <w:r w:rsidR="00D52CE7">
        <w:t xml:space="preserve"> mogu javiti svi zainteresirani Ansambli. Pravo sudjelovanja na Susretu stječu Ansambli, članice HSK-a, odabrani od strane </w:t>
      </w:r>
      <w:r w:rsidR="00D52CE7">
        <w:rPr>
          <w:b/>
        </w:rPr>
        <w:t>Povjerenstva</w:t>
      </w:r>
      <w:r w:rsidR="00D52CE7" w:rsidRPr="00C95C99">
        <w:rPr>
          <w:b/>
        </w:rPr>
        <w:t xml:space="preserve"> za provedbu natječaja</w:t>
      </w:r>
      <w:r w:rsidR="00D52CE7">
        <w:rPr>
          <w:b/>
        </w:rPr>
        <w:t xml:space="preserve"> i odabir programa Susreta.</w:t>
      </w:r>
      <w:r w:rsidR="00D52CE7">
        <w:t xml:space="preserve"> </w:t>
      </w:r>
    </w:p>
    <w:p w:rsidR="00C95C99" w:rsidRPr="00C95C99" w:rsidRDefault="000B0737" w:rsidP="00C95C99">
      <w:pPr>
        <w:pStyle w:val="Bezproreda"/>
      </w:pPr>
      <w:r>
        <w:t>Izvođači/ice</w:t>
      </w:r>
      <w:r w:rsidR="009249D4">
        <w:t xml:space="preserve">, članovi odabranih Ansambala, </w:t>
      </w:r>
      <w:r>
        <w:t>ne smiju biti mlađi od 12 godina.</w:t>
      </w:r>
    </w:p>
    <w:p w:rsidR="00C95C99" w:rsidRPr="00C95C99" w:rsidRDefault="00C95C99" w:rsidP="00C95C99">
      <w:pPr>
        <w:pStyle w:val="Bezproreda"/>
      </w:pPr>
    </w:p>
    <w:p w:rsidR="00C95C99" w:rsidRPr="00C95C99" w:rsidRDefault="00C95C99" w:rsidP="00B90DD3">
      <w:pPr>
        <w:pStyle w:val="Bezproreda"/>
        <w:jc w:val="center"/>
        <w:rPr>
          <w:b/>
        </w:rPr>
      </w:pPr>
      <w:r w:rsidRPr="00C95C99">
        <w:rPr>
          <w:b/>
        </w:rPr>
        <w:t>Čl. 3.</w:t>
      </w:r>
    </w:p>
    <w:p w:rsidR="00C95C99" w:rsidRPr="00C95C99" w:rsidRDefault="00C95C99" w:rsidP="00B90DD3">
      <w:pPr>
        <w:pStyle w:val="Bezproreda"/>
        <w:jc w:val="center"/>
        <w:rPr>
          <w:b/>
        </w:rPr>
      </w:pPr>
      <w:r w:rsidRPr="00C95C99">
        <w:rPr>
          <w:b/>
        </w:rPr>
        <w:t>NATJEČAJ</w:t>
      </w:r>
    </w:p>
    <w:p w:rsidR="00C95C99" w:rsidRPr="00C95C99" w:rsidRDefault="00C95C99" w:rsidP="00C95C99">
      <w:pPr>
        <w:pStyle w:val="Bezproreda"/>
      </w:pPr>
    </w:p>
    <w:p w:rsidR="00C95C99" w:rsidRPr="00C95C99" w:rsidRDefault="00C95C99" w:rsidP="00C95C99">
      <w:pPr>
        <w:pStyle w:val="Bezproreda"/>
      </w:pPr>
      <w:r w:rsidRPr="00C95C99">
        <w:t>Natječaj se raspisuje u tekućoj godini održavanja Susreta i javnog je karaktera. Svi zainteresirani</w:t>
      </w:r>
      <w:r w:rsidR="000B0737">
        <w:t xml:space="preserve"> Ansambli</w:t>
      </w:r>
      <w:r w:rsidRPr="00C95C99">
        <w:t xml:space="preserve"> na Natječaj se prijavljuju putem prijavnice i prijavljuju najviše tri točke, od kojih svaka može trajati do 5 minuta.</w:t>
      </w:r>
    </w:p>
    <w:p w:rsidR="00C95C99" w:rsidRPr="00C95C99" w:rsidRDefault="00C95C99" w:rsidP="00C95C99">
      <w:pPr>
        <w:pStyle w:val="Bezproreda"/>
      </w:pPr>
      <w:r w:rsidRPr="00C95C99">
        <w:t xml:space="preserve">Uz prijavnicu prilažu i snimke prijavljenih koreografija. Snimka mora biti dostavljena na DVD-u, putem </w:t>
      </w:r>
      <w:proofErr w:type="spellStart"/>
      <w:r w:rsidRPr="00C95C99">
        <w:t>jumbo</w:t>
      </w:r>
      <w:proofErr w:type="spellEnd"/>
      <w:r w:rsidRPr="00C95C99">
        <w:t>-</w:t>
      </w:r>
      <w:proofErr w:type="spellStart"/>
      <w:r w:rsidRPr="00C95C99">
        <w:t>maila</w:t>
      </w:r>
      <w:proofErr w:type="spellEnd"/>
      <w:r w:rsidRPr="00C95C99">
        <w:t xml:space="preserve">  ili postavljena na </w:t>
      </w:r>
      <w:proofErr w:type="spellStart"/>
      <w:r w:rsidRPr="00C95C99">
        <w:t>Youtube</w:t>
      </w:r>
      <w:proofErr w:type="spellEnd"/>
      <w:r w:rsidRPr="00C95C99">
        <w:t xml:space="preserve"> (u tom slučaju Vas molimo da nam pošaljete poveznicu na taj video). </w:t>
      </w:r>
    </w:p>
    <w:p w:rsidR="00C95C99" w:rsidRPr="00C95C99" w:rsidRDefault="00C95C99" w:rsidP="00C95C99">
      <w:pPr>
        <w:pStyle w:val="Bezproreda"/>
      </w:pPr>
      <w:r w:rsidRPr="00C95C99">
        <w:t>Plesači/ce na snimci obavezno moraju biti odjeveni u kostime u kojima se prijavljena koreografija inače i izvodi.</w:t>
      </w:r>
    </w:p>
    <w:p w:rsidR="00C95C99" w:rsidRPr="00C95C99" w:rsidRDefault="00C95C99" w:rsidP="00C95C99">
      <w:pPr>
        <w:pStyle w:val="Bezproreda"/>
      </w:pPr>
      <w:r w:rsidRPr="00C95C99">
        <w:t xml:space="preserve">Osim koreografija na Natječaj </w:t>
      </w:r>
      <w:r w:rsidR="000B0737">
        <w:t xml:space="preserve">Ansambli mogu </w:t>
      </w:r>
      <w:r w:rsidRPr="00C95C99">
        <w:t>prijaviti i isječak iz plesne predstave (segment u trajanju do 20 minuta).</w:t>
      </w:r>
    </w:p>
    <w:p w:rsidR="00C95C99" w:rsidRPr="00C95C99" w:rsidRDefault="00C95C99" w:rsidP="00C95C99">
      <w:pPr>
        <w:pStyle w:val="Bezproreda"/>
        <w:rPr>
          <w:b/>
        </w:rPr>
      </w:pPr>
    </w:p>
    <w:p w:rsidR="00C95C99" w:rsidRPr="00C95C99" w:rsidRDefault="00C95C99" w:rsidP="00B90DD3">
      <w:pPr>
        <w:pStyle w:val="Bezproreda"/>
        <w:jc w:val="center"/>
        <w:rPr>
          <w:b/>
        </w:rPr>
      </w:pPr>
      <w:r w:rsidRPr="00C95C99">
        <w:rPr>
          <w:b/>
        </w:rPr>
        <w:t>Čl. 4.</w:t>
      </w:r>
    </w:p>
    <w:p w:rsidR="00C95C99" w:rsidRPr="00C95C99" w:rsidRDefault="00C95C99" w:rsidP="00B90DD3">
      <w:pPr>
        <w:pStyle w:val="Bezproreda"/>
        <w:jc w:val="center"/>
        <w:rPr>
          <w:b/>
        </w:rPr>
      </w:pPr>
      <w:r w:rsidRPr="00C95C99">
        <w:rPr>
          <w:b/>
        </w:rPr>
        <w:t>PRIJAVA ZA SUSRET</w:t>
      </w:r>
    </w:p>
    <w:p w:rsidR="00C95C99" w:rsidRPr="00C95C99" w:rsidRDefault="00C95C99" w:rsidP="00C95C99">
      <w:pPr>
        <w:pStyle w:val="Bezproreda"/>
      </w:pPr>
    </w:p>
    <w:p w:rsidR="00C95C99" w:rsidRPr="00C95C99" w:rsidRDefault="00C95C99" w:rsidP="00C95C99">
      <w:pPr>
        <w:pStyle w:val="Bezproreda"/>
      </w:pPr>
      <w:r w:rsidRPr="00C95C99">
        <w:t xml:space="preserve">Realizira se putem </w:t>
      </w:r>
      <w:r w:rsidR="000B0737" w:rsidRPr="000B0737">
        <w:rPr>
          <w:b/>
        </w:rPr>
        <w:t>prijavnice</w:t>
      </w:r>
      <w:r w:rsidR="000B0737">
        <w:t xml:space="preserve"> i </w:t>
      </w:r>
      <w:r w:rsidR="000B0737" w:rsidRPr="000B0737">
        <w:rPr>
          <w:b/>
        </w:rPr>
        <w:t>snimke</w:t>
      </w:r>
      <w:r w:rsidR="000B0737">
        <w:t xml:space="preserve"> prijavljenih točaka uz koje je</w:t>
      </w:r>
      <w:r w:rsidRPr="00C95C99">
        <w:t xml:space="preserve"> </w:t>
      </w:r>
      <w:r w:rsidR="000B0737">
        <w:t xml:space="preserve"> </w:t>
      </w:r>
      <w:r w:rsidRPr="00C95C99">
        <w:t xml:space="preserve">potrebno dostaviti i </w:t>
      </w:r>
      <w:r w:rsidRPr="000B0737">
        <w:rPr>
          <w:b/>
        </w:rPr>
        <w:t>kratak tekst</w:t>
      </w:r>
      <w:r w:rsidRPr="00C95C99">
        <w:t xml:space="preserve"> o </w:t>
      </w:r>
      <w:r w:rsidR="000B0737">
        <w:t xml:space="preserve">Ansamblu </w:t>
      </w:r>
      <w:r w:rsidRPr="00C95C99">
        <w:t xml:space="preserve">(najviše pola stranice formata A4) te </w:t>
      </w:r>
      <w:r w:rsidRPr="000B0737">
        <w:rPr>
          <w:b/>
        </w:rPr>
        <w:t>reprezentativnu fotografiju</w:t>
      </w:r>
      <w:r w:rsidRPr="00C95C99">
        <w:t xml:space="preserve"> (u što većoj rezoluciji). Osnovni </w:t>
      </w:r>
      <w:r w:rsidR="000B0737">
        <w:t>p</w:t>
      </w:r>
      <w:r w:rsidRPr="00C95C99">
        <w:t>odaci navede</w:t>
      </w:r>
      <w:r w:rsidR="000B0737">
        <w:t xml:space="preserve">ni u prijavnici bit će objavljeni u promidžbenim </w:t>
      </w:r>
      <w:r w:rsidRPr="00C95C99">
        <w:t xml:space="preserve"> </w:t>
      </w:r>
      <w:r w:rsidR="000B0737">
        <w:t>ma</w:t>
      </w:r>
      <w:r w:rsidR="000B0737" w:rsidRPr="00C95C99">
        <w:t xml:space="preserve">terijalima </w:t>
      </w:r>
      <w:r w:rsidR="000B0737">
        <w:t>Susreta.</w:t>
      </w:r>
    </w:p>
    <w:p w:rsidR="00C95C99" w:rsidRPr="00C95C99" w:rsidRDefault="00C95C99" w:rsidP="00C95C99">
      <w:pPr>
        <w:pStyle w:val="Bezproreda"/>
      </w:pPr>
      <w:r w:rsidRPr="00C95C99">
        <w:t>Prijavnica će biti objavljena na web stranici Hrvatskog sabora kulture (</w:t>
      </w:r>
      <w:hyperlink r:id="rId9" w:history="1">
        <w:r w:rsidRPr="00C95C99">
          <w:rPr>
            <w:rStyle w:val="Hiperveza"/>
          </w:rPr>
          <w:t>www.hrsk.hr</w:t>
        </w:r>
      </w:hyperlink>
      <w:r w:rsidRPr="00C95C99">
        <w:t>).</w:t>
      </w:r>
    </w:p>
    <w:p w:rsidR="000B0737" w:rsidRPr="00C95C99" w:rsidRDefault="000B0737" w:rsidP="000B0737">
      <w:pPr>
        <w:pStyle w:val="Bezproreda"/>
      </w:pPr>
      <w:r w:rsidRPr="00C95C99">
        <w:t xml:space="preserve">HSK nije dužan uzimati u obzir </w:t>
      </w:r>
      <w:r w:rsidR="00FB5B1B">
        <w:t>pristigle</w:t>
      </w:r>
      <w:r w:rsidRPr="00C95C99">
        <w:t xml:space="preserve"> prijavnice </w:t>
      </w:r>
      <w:r>
        <w:t>iz</w:t>
      </w:r>
      <w:r w:rsidRPr="00C95C99">
        <w:t xml:space="preserve">van </w:t>
      </w:r>
      <w:r>
        <w:t>roka</w:t>
      </w:r>
      <w:r w:rsidR="009249D4">
        <w:t xml:space="preserve"> </w:t>
      </w:r>
      <w:r w:rsidRPr="00C95C99">
        <w:t xml:space="preserve">propisanog </w:t>
      </w:r>
      <w:r>
        <w:t>Natječajem.</w:t>
      </w:r>
    </w:p>
    <w:p w:rsidR="00C95C99" w:rsidRPr="00C95C99" w:rsidRDefault="00C95C99" w:rsidP="00C95C99">
      <w:pPr>
        <w:pStyle w:val="Bezproreda"/>
      </w:pPr>
    </w:p>
    <w:p w:rsidR="00C95C99" w:rsidRPr="00C95C99" w:rsidRDefault="00C95C99" w:rsidP="00B90DD3">
      <w:pPr>
        <w:pStyle w:val="Bezproreda"/>
        <w:jc w:val="center"/>
        <w:rPr>
          <w:b/>
        </w:rPr>
      </w:pPr>
      <w:r w:rsidRPr="00C95C99">
        <w:rPr>
          <w:b/>
        </w:rPr>
        <w:t>Čl. 5.</w:t>
      </w:r>
    </w:p>
    <w:p w:rsidR="00C95C99" w:rsidRPr="00C95C99" w:rsidRDefault="00C95C99" w:rsidP="00B90DD3">
      <w:pPr>
        <w:pStyle w:val="Bezproreda"/>
        <w:jc w:val="center"/>
        <w:rPr>
          <w:b/>
        </w:rPr>
      </w:pPr>
      <w:r w:rsidRPr="00C95C99">
        <w:rPr>
          <w:b/>
        </w:rPr>
        <w:t>PROGRAM SUSRETA</w:t>
      </w:r>
    </w:p>
    <w:p w:rsidR="00C95C99" w:rsidRPr="00C95C99" w:rsidRDefault="00C95C99" w:rsidP="00C95C99">
      <w:pPr>
        <w:pStyle w:val="Bezproreda"/>
        <w:rPr>
          <w:b/>
        </w:rPr>
      </w:pPr>
    </w:p>
    <w:p w:rsidR="00C95C99" w:rsidRPr="00C95C99" w:rsidRDefault="00C95C99" w:rsidP="00C95C99">
      <w:pPr>
        <w:pStyle w:val="Bezproreda"/>
      </w:pPr>
      <w:r w:rsidRPr="00C95C99">
        <w:t>Po zavr</w:t>
      </w:r>
      <w:r w:rsidR="000B0737">
        <w:t xml:space="preserve">šenom Natječaju </w:t>
      </w:r>
      <w:r w:rsidR="000B0737" w:rsidRPr="000B0737">
        <w:rPr>
          <w:b/>
        </w:rPr>
        <w:t>P</w:t>
      </w:r>
      <w:r w:rsidRPr="000B0737">
        <w:rPr>
          <w:b/>
        </w:rPr>
        <w:t xml:space="preserve">ovjerenstvo </w:t>
      </w:r>
      <w:r w:rsidR="000B0737" w:rsidRPr="000B0737">
        <w:rPr>
          <w:b/>
        </w:rPr>
        <w:t>za provedbu natječaja i odabir programa</w:t>
      </w:r>
      <w:r w:rsidR="000B0737">
        <w:t xml:space="preserve"> </w:t>
      </w:r>
      <w:r w:rsidR="00A0394D" w:rsidRPr="00A0394D">
        <w:rPr>
          <w:b/>
        </w:rPr>
        <w:t>Susreta</w:t>
      </w:r>
      <w:r w:rsidR="00A0394D">
        <w:t xml:space="preserve"> </w:t>
      </w:r>
      <w:r w:rsidRPr="00C95C99">
        <w:t xml:space="preserve">odabire </w:t>
      </w:r>
      <w:r w:rsidR="00A0394D">
        <w:t>Ansamble i oblikuje Program</w:t>
      </w:r>
      <w:r w:rsidRPr="00C95C99">
        <w:t xml:space="preserve">. </w:t>
      </w:r>
      <w:r w:rsidR="000B0737">
        <w:t xml:space="preserve">Ansambli </w:t>
      </w:r>
      <w:r w:rsidRPr="00C95C99">
        <w:t xml:space="preserve">mogu nastupiti s jednom točkom ili najviše tri točke u trajanju do pet minuta svaka. </w:t>
      </w:r>
    </w:p>
    <w:p w:rsidR="00C95C99" w:rsidRPr="00C95C99" w:rsidRDefault="00C95C99" w:rsidP="00C95C99">
      <w:pPr>
        <w:pStyle w:val="Bezproreda"/>
      </w:pPr>
      <w:r w:rsidRPr="00C95C99">
        <w:t xml:space="preserve">Povjerenstvo u program može uvrstiti i segment predložene plesne predstave </w:t>
      </w:r>
      <w:r w:rsidR="00A0394D">
        <w:t xml:space="preserve">ako </w:t>
      </w:r>
      <w:r w:rsidRPr="00C95C99">
        <w:t>ona zadovoljava kvalitetom.</w:t>
      </w:r>
    </w:p>
    <w:p w:rsidR="00C95C99" w:rsidRPr="002512C0" w:rsidRDefault="00C95C99" w:rsidP="00C95C99">
      <w:pPr>
        <w:pStyle w:val="Bezproreda"/>
      </w:pPr>
      <w:r w:rsidRPr="002512C0">
        <w:t xml:space="preserve">Ukoliko postoji potreba, povjerenstvo u program može uvrstiti točke </w:t>
      </w:r>
      <w:r w:rsidR="00A0394D" w:rsidRPr="002512C0">
        <w:t>iz</w:t>
      </w:r>
      <w:r w:rsidR="009249D4" w:rsidRPr="002512C0">
        <w:t xml:space="preserve">van konkurencije koje </w:t>
      </w:r>
      <w:r w:rsidR="00457383" w:rsidRPr="002512C0">
        <w:t xml:space="preserve">svojim </w:t>
      </w:r>
      <w:r w:rsidR="00A0394D" w:rsidRPr="002512C0">
        <w:t>iznimnim estetskim postignućem predstavljaju plesnu umjetnost.</w:t>
      </w:r>
    </w:p>
    <w:p w:rsidR="00C95C99" w:rsidRPr="00C95C99" w:rsidRDefault="00C95C99" w:rsidP="00C95C99">
      <w:pPr>
        <w:pStyle w:val="Bezproreda"/>
      </w:pPr>
      <w:r w:rsidRPr="00C95C99">
        <w:t xml:space="preserve">Susret hrvatskih plesnih ansambala </w:t>
      </w:r>
      <w:r w:rsidR="00A0394D">
        <w:t>mjesto je međunarodne razmjene</w:t>
      </w:r>
      <w:r w:rsidRPr="00C95C99">
        <w:t xml:space="preserve"> plesača i </w:t>
      </w:r>
      <w:r w:rsidR="00A0394D">
        <w:t xml:space="preserve">Ansambala </w:t>
      </w:r>
      <w:r w:rsidRPr="00C95C99">
        <w:t>koju HSK</w:t>
      </w:r>
      <w:r w:rsidR="00A0394D">
        <w:t>-e</w:t>
      </w:r>
      <w:r w:rsidRPr="00C95C99">
        <w:t xml:space="preserve"> ima sa Slovenijom, Češkom i Belgijom.</w:t>
      </w:r>
    </w:p>
    <w:p w:rsidR="00FB5B1B" w:rsidRPr="00C95C99" w:rsidRDefault="00FB5B1B" w:rsidP="00FB5B1B">
      <w:pPr>
        <w:pStyle w:val="Bezproreda"/>
      </w:pPr>
      <w:r w:rsidRPr="000B0737">
        <w:rPr>
          <w:b/>
        </w:rPr>
        <w:t>Glazbu</w:t>
      </w:r>
      <w:r w:rsidRPr="00C95C99">
        <w:t xml:space="preserve"> su </w:t>
      </w:r>
      <w:r>
        <w:t xml:space="preserve">Ansambli dužni </w:t>
      </w:r>
      <w:r w:rsidRPr="00C95C99">
        <w:t>donijeti na CD-u</w:t>
      </w:r>
      <w:r>
        <w:t>,</w:t>
      </w:r>
      <w:r w:rsidRPr="00C95C99">
        <w:t xml:space="preserve"> na Susret, za svaku točku posebno. </w:t>
      </w:r>
    </w:p>
    <w:p w:rsidR="00C95C99" w:rsidRPr="00C95C99" w:rsidRDefault="00C95C99" w:rsidP="00C95C99">
      <w:pPr>
        <w:pStyle w:val="Bezproreda"/>
      </w:pPr>
      <w:r w:rsidRPr="00C95C99">
        <w:t>HSK, kao organizator, zadržava pravo konačne odluke vezano uz program Susreta.</w:t>
      </w:r>
    </w:p>
    <w:p w:rsidR="00C95C99" w:rsidRPr="00C95C99" w:rsidRDefault="00C95C99" w:rsidP="00C95C99">
      <w:pPr>
        <w:pStyle w:val="Bezproreda"/>
      </w:pPr>
    </w:p>
    <w:p w:rsidR="00C95C99" w:rsidRPr="00C95C99" w:rsidRDefault="00C95C99" w:rsidP="00B90DD3">
      <w:pPr>
        <w:pStyle w:val="Bezproreda"/>
        <w:jc w:val="center"/>
        <w:rPr>
          <w:b/>
        </w:rPr>
      </w:pPr>
      <w:r w:rsidRPr="00C95C99">
        <w:rPr>
          <w:b/>
        </w:rPr>
        <w:t>Čl. 6.</w:t>
      </w:r>
    </w:p>
    <w:p w:rsidR="00C95C99" w:rsidRPr="00C95C99" w:rsidRDefault="00C95C99" w:rsidP="00B90DD3">
      <w:pPr>
        <w:pStyle w:val="Bezproreda"/>
        <w:jc w:val="center"/>
        <w:rPr>
          <w:b/>
        </w:rPr>
      </w:pPr>
      <w:r w:rsidRPr="00C95C99">
        <w:rPr>
          <w:b/>
        </w:rPr>
        <w:lastRenderedPageBreak/>
        <w:t>STRUČNO POVJERENSTVO SUSRETA</w:t>
      </w:r>
    </w:p>
    <w:p w:rsidR="00C95C99" w:rsidRPr="00C95C99" w:rsidRDefault="00C95C99" w:rsidP="00C95C99">
      <w:pPr>
        <w:pStyle w:val="Bezproreda"/>
        <w:rPr>
          <w:b/>
        </w:rPr>
      </w:pPr>
    </w:p>
    <w:p w:rsidR="00C95C99" w:rsidRPr="00C95C99" w:rsidRDefault="00C95C99" w:rsidP="00C95C99">
      <w:pPr>
        <w:pStyle w:val="Bezproreda"/>
      </w:pPr>
      <w:r w:rsidRPr="00A0394D">
        <w:rPr>
          <w:b/>
        </w:rPr>
        <w:t xml:space="preserve">Stručno povjerenstvo </w:t>
      </w:r>
      <w:r w:rsidR="000B0737" w:rsidRPr="00A0394D">
        <w:rPr>
          <w:b/>
        </w:rPr>
        <w:t>Susreta</w:t>
      </w:r>
      <w:r w:rsidRPr="00C95C99">
        <w:t xml:space="preserve"> čine 3 člana koje delegira HSK, a čine ga isključivo </w:t>
      </w:r>
      <w:r w:rsidR="000B0737" w:rsidRPr="00C95C99">
        <w:t xml:space="preserve">eminentni stručnjaci </w:t>
      </w:r>
      <w:r w:rsidR="00A0394D">
        <w:t xml:space="preserve">sa iskustvom u praćenju, </w:t>
      </w:r>
      <w:r w:rsidR="00457383">
        <w:t>vrednovanju</w:t>
      </w:r>
      <w:r w:rsidR="000B0737">
        <w:t>,</w:t>
      </w:r>
      <w:r w:rsidR="00FB5B1B">
        <w:t xml:space="preserve"> </w:t>
      </w:r>
      <w:r w:rsidR="000B0737" w:rsidRPr="00C95C99">
        <w:t>poznavanju</w:t>
      </w:r>
      <w:r w:rsidRPr="00C95C99">
        <w:t xml:space="preserve"> </w:t>
      </w:r>
      <w:r w:rsidR="000B0737">
        <w:t xml:space="preserve">i prakticiranju </w:t>
      </w:r>
      <w:r w:rsidRPr="00C95C99">
        <w:t xml:space="preserve">plesnog amaterizma. </w:t>
      </w:r>
    </w:p>
    <w:p w:rsidR="00C95C99" w:rsidRPr="00C95C99" w:rsidRDefault="00C95C99" w:rsidP="00C95C99">
      <w:pPr>
        <w:pStyle w:val="Bezproreda"/>
      </w:pPr>
      <w:r w:rsidRPr="00C95C99">
        <w:t>Povjerenstvo procjenjuje:</w:t>
      </w:r>
    </w:p>
    <w:p w:rsidR="00C95C99" w:rsidRPr="00C95C99" w:rsidRDefault="00C95C99" w:rsidP="00C95C99">
      <w:pPr>
        <w:pStyle w:val="Bezproreda"/>
        <w:numPr>
          <w:ilvl w:val="0"/>
          <w:numId w:val="9"/>
        </w:numPr>
      </w:pPr>
      <w:r w:rsidRPr="00C95C99">
        <w:t>plesni nastup (koreografija i plesna izvedba)</w:t>
      </w:r>
    </w:p>
    <w:p w:rsidR="00C95C99" w:rsidRPr="00C95C99" w:rsidRDefault="00C95C99" w:rsidP="00C95C99">
      <w:pPr>
        <w:pStyle w:val="Bezproreda"/>
        <w:numPr>
          <w:ilvl w:val="0"/>
          <w:numId w:val="9"/>
        </w:numPr>
      </w:pPr>
      <w:r w:rsidRPr="00C95C99">
        <w:t>scenski izgled (kostimografija i scenografija)</w:t>
      </w:r>
    </w:p>
    <w:p w:rsidR="00C95C99" w:rsidRPr="00C95C99" w:rsidRDefault="00C95C99" w:rsidP="00C95C99">
      <w:pPr>
        <w:pStyle w:val="Bezproreda"/>
        <w:numPr>
          <w:ilvl w:val="0"/>
          <w:numId w:val="9"/>
        </w:numPr>
      </w:pPr>
      <w:r w:rsidRPr="00C95C99">
        <w:t xml:space="preserve">ukupan dojam </w:t>
      </w:r>
    </w:p>
    <w:p w:rsidR="00C95C99" w:rsidRPr="00C95C99" w:rsidRDefault="00A0394D" w:rsidP="00C95C99">
      <w:pPr>
        <w:pStyle w:val="Bezproreda"/>
      </w:pPr>
      <w:r>
        <w:t>Č</w:t>
      </w:r>
      <w:r w:rsidR="00C95C99" w:rsidRPr="00C95C99">
        <w:t>lan Stručnog povjerenstva ne može biti niti jedan član skupine koja sudjeluje na Susretu, voditelj ili rukovoditelj skupine koji sudjeluje na Susretu te autor ili jedan od autora koreografije koja se izvodi na Susretu.</w:t>
      </w:r>
    </w:p>
    <w:p w:rsidR="00C95C99" w:rsidRPr="00C95C99" w:rsidRDefault="00C95C99" w:rsidP="00C95C99">
      <w:pPr>
        <w:pStyle w:val="Bezproreda"/>
      </w:pPr>
      <w:r w:rsidRPr="00C95C99">
        <w:t>Zadaća Stručnog povjerenstva je da:</w:t>
      </w:r>
    </w:p>
    <w:p w:rsidR="00C95C99" w:rsidRPr="00C95C99" w:rsidRDefault="00C95C99" w:rsidP="00C95C99">
      <w:pPr>
        <w:pStyle w:val="Bezproreda"/>
        <w:numPr>
          <w:ilvl w:val="0"/>
          <w:numId w:val="8"/>
        </w:numPr>
      </w:pPr>
      <w:r w:rsidRPr="00C95C99">
        <w:t>stručno prati program Susreta</w:t>
      </w:r>
    </w:p>
    <w:p w:rsidR="00C95C99" w:rsidRPr="00C95C99" w:rsidRDefault="00C95C99" w:rsidP="00C95C99">
      <w:pPr>
        <w:pStyle w:val="Bezproreda"/>
        <w:numPr>
          <w:ilvl w:val="0"/>
          <w:numId w:val="8"/>
        </w:numPr>
      </w:pPr>
      <w:r w:rsidRPr="00C95C99">
        <w:t>prati i vrednuje nastup svih sudionika Susreta</w:t>
      </w:r>
    </w:p>
    <w:p w:rsidR="00C95C99" w:rsidRPr="00C95C99" w:rsidRDefault="00C95C99" w:rsidP="00C95C99">
      <w:pPr>
        <w:pStyle w:val="Bezproreda"/>
        <w:numPr>
          <w:ilvl w:val="0"/>
          <w:numId w:val="8"/>
        </w:numPr>
      </w:pPr>
      <w:r w:rsidRPr="00C95C99">
        <w:t>sudjeluje u završnom razgovoru sa predstavnicima sudionika</w:t>
      </w:r>
    </w:p>
    <w:p w:rsidR="00C95C99" w:rsidRPr="00C95C99" w:rsidRDefault="00457383" w:rsidP="00C95C99">
      <w:pPr>
        <w:pStyle w:val="Bezproreda"/>
        <w:numPr>
          <w:ilvl w:val="0"/>
          <w:numId w:val="8"/>
        </w:numPr>
      </w:pPr>
      <w:r>
        <w:t xml:space="preserve">u roku </w:t>
      </w:r>
      <w:r w:rsidR="009249D4" w:rsidRPr="002512C0">
        <w:t>od 15</w:t>
      </w:r>
      <w:r w:rsidR="00C95C99" w:rsidRPr="002512C0">
        <w:t xml:space="preserve"> dana dostavi </w:t>
      </w:r>
      <w:r w:rsidR="00C95C99" w:rsidRPr="00C95C99">
        <w:t>HSK u pisanom obliku izvješće o nastupu svake skupine pojedinačno, kao i Susreta u cjelini</w:t>
      </w:r>
    </w:p>
    <w:p w:rsidR="00C95C99" w:rsidRPr="00C95C99" w:rsidRDefault="002512C0" w:rsidP="00C95C99">
      <w:pPr>
        <w:pStyle w:val="Bezproreda"/>
        <w:numPr>
          <w:ilvl w:val="0"/>
          <w:numId w:val="8"/>
        </w:numPr>
      </w:pPr>
      <w:r>
        <w:t xml:space="preserve">temeljem kvalitete </w:t>
      </w:r>
      <w:r w:rsidR="00C95C99" w:rsidRPr="00C95C99">
        <w:t>odabire najuspješnije skupine Susreta za eventualna predstavljanja u Hrvatskoj i inozemstvu</w:t>
      </w:r>
    </w:p>
    <w:p w:rsidR="00C95C99" w:rsidRPr="00C95C99" w:rsidRDefault="00C95C99" w:rsidP="00C95C99">
      <w:pPr>
        <w:pStyle w:val="Bezproreda"/>
      </w:pPr>
    </w:p>
    <w:p w:rsidR="00C95C99" w:rsidRPr="00C95C99" w:rsidRDefault="00A0394D" w:rsidP="00B90DD3">
      <w:pPr>
        <w:pStyle w:val="Bezproreda"/>
        <w:jc w:val="center"/>
        <w:rPr>
          <w:b/>
        </w:rPr>
      </w:pPr>
      <w:r>
        <w:rPr>
          <w:b/>
        </w:rPr>
        <w:t>Čl. 7</w:t>
      </w:r>
      <w:r w:rsidR="00C95C99" w:rsidRPr="00C95C99">
        <w:rPr>
          <w:b/>
        </w:rPr>
        <w:t>.</w:t>
      </w:r>
    </w:p>
    <w:p w:rsidR="00C95C99" w:rsidRPr="00C95C99" w:rsidRDefault="00C95C99" w:rsidP="00B90DD3">
      <w:pPr>
        <w:pStyle w:val="Bezproreda"/>
        <w:jc w:val="center"/>
        <w:rPr>
          <w:b/>
        </w:rPr>
      </w:pPr>
      <w:r w:rsidRPr="00C95C99">
        <w:rPr>
          <w:b/>
        </w:rPr>
        <w:t>OPĆE ODREDBE</w:t>
      </w:r>
    </w:p>
    <w:p w:rsidR="00C95C99" w:rsidRPr="00C95C99" w:rsidRDefault="00C95C99" w:rsidP="00C95C99">
      <w:pPr>
        <w:pStyle w:val="Bezproreda"/>
        <w:rPr>
          <w:b/>
        </w:rPr>
      </w:pPr>
    </w:p>
    <w:tbl>
      <w:tblPr>
        <w:tblW w:w="0" w:type="auto"/>
        <w:tblLook w:val="04A0" w:firstRow="1" w:lastRow="0" w:firstColumn="1" w:lastColumn="0" w:noHBand="0" w:noVBand="1"/>
      </w:tblPr>
      <w:tblGrid>
        <w:gridCol w:w="524"/>
        <w:gridCol w:w="8762"/>
      </w:tblGrid>
      <w:tr w:rsidR="00C95C99" w:rsidRPr="00C95C99" w:rsidTr="005D1A72">
        <w:tc>
          <w:tcPr>
            <w:tcW w:w="524" w:type="dxa"/>
            <w:shd w:val="clear" w:color="auto" w:fill="auto"/>
          </w:tcPr>
          <w:p w:rsidR="00C95C99" w:rsidRPr="00C95C99" w:rsidRDefault="00C95C99" w:rsidP="00C95C99">
            <w:pPr>
              <w:pStyle w:val="Bezproreda"/>
            </w:pPr>
            <w:r w:rsidRPr="00C95C99">
              <w:t>1.</w:t>
            </w:r>
          </w:p>
        </w:tc>
        <w:tc>
          <w:tcPr>
            <w:tcW w:w="8762" w:type="dxa"/>
            <w:shd w:val="clear" w:color="auto" w:fill="auto"/>
          </w:tcPr>
          <w:p w:rsidR="00C95C99" w:rsidRPr="00C95C99" w:rsidRDefault="00C95C99" w:rsidP="006A509C">
            <w:pPr>
              <w:pStyle w:val="Bezproreda"/>
            </w:pPr>
            <w:r w:rsidRPr="00C95C99">
              <w:t>Sve detaljne upute o dolasku</w:t>
            </w:r>
            <w:r w:rsidR="006A509C">
              <w:t xml:space="preserve"> na Susret  i odlasku S</w:t>
            </w:r>
            <w:r w:rsidRPr="00C95C99">
              <w:t xml:space="preserve">udionici će dobiti čim budu poznate. Putne troškove snose </w:t>
            </w:r>
            <w:r w:rsidR="006A509C">
              <w:t>sami S</w:t>
            </w:r>
            <w:r w:rsidRPr="00C95C99">
              <w:t>udionici</w:t>
            </w:r>
            <w:r w:rsidR="00A0394D">
              <w:t>.</w:t>
            </w:r>
          </w:p>
        </w:tc>
      </w:tr>
      <w:tr w:rsidR="00C95C99" w:rsidRPr="00C95C99" w:rsidTr="005D1A72">
        <w:tc>
          <w:tcPr>
            <w:tcW w:w="524" w:type="dxa"/>
            <w:shd w:val="clear" w:color="auto" w:fill="auto"/>
          </w:tcPr>
          <w:p w:rsidR="00C95C99" w:rsidRPr="00C95C99" w:rsidRDefault="00C95C99" w:rsidP="00C95C99">
            <w:pPr>
              <w:pStyle w:val="Bezproreda"/>
            </w:pPr>
            <w:r w:rsidRPr="00C95C99">
              <w:t>2.</w:t>
            </w:r>
          </w:p>
        </w:tc>
        <w:tc>
          <w:tcPr>
            <w:tcW w:w="8762" w:type="dxa"/>
            <w:shd w:val="clear" w:color="auto" w:fill="auto"/>
          </w:tcPr>
          <w:p w:rsidR="00C95C99" w:rsidRPr="00C95C99" w:rsidRDefault="00C95C99" w:rsidP="00C95C99">
            <w:pPr>
              <w:pStyle w:val="Bezproreda"/>
            </w:pPr>
            <w:r w:rsidRPr="00C95C99">
              <w:t>HSK, sukladno ostvarenim sredstvima, svim sudionicima osigurava jedan obrok (večera ili ručak).</w:t>
            </w:r>
          </w:p>
        </w:tc>
      </w:tr>
      <w:tr w:rsidR="00C95C99" w:rsidRPr="00C95C99" w:rsidTr="005D1A72">
        <w:tc>
          <w:tcPr>
            <w:tcW w:w="524" w:type="dxa"/>
            <w:shd w:val="clear" w:color="auto" w:fill="auto"/>
          </w:tcPr>
          <w:p w:rsidR="00C95C99" w:rsidRPr="00C95C99" w:rsidRDefault="00C95C99" w:rsidP="00C95C99">
            <w:pPr>
              <w:pStyle w:val="Bezproreda"/>
            </w:pPr>
            <w:r w:rsidRPr="00C95C99">
              <w:t>3.</w:t>
            </w:r>
          </w:p>
        </w:tc>
        <w:tc>
          <w:tcPr>
            <w:tcW w:w="8762" w:type="dxa"/>
            <w:shd w:val="clear" w:color="auto" w:fill="auto"/>
          </w:tcPr>
          <w:p w:rsidR="00C95C99" w:rsidRPr="00C95C99" w:rsidRDefault="00457383" w:rsidP="00457383">
            <w:pPr>
              <w:pStyle w:val="Bezproreda"/>
            </w:pPr>
            <w:r>
              <w:t>O d</w:t>
            </w:r>
            <w:r w:rsidR="00C95C99" w:rsidRPr="00C95C99">
              <w:t>oček</w:t>
            </w:r>
            <w:r>
              <w:t>u i pratnji</w:t>
            </w:r>
            <w:r w:rsidR="00C95C99" w:rsidRPr="00C95C99">
              <w:t xml:space="preserve"> sudionika </w:t>
            </w:r>
            <w:r>
              <w:t xml:space="preserve"> brine </w:t>
            </w:r>
            <w:r w:rsidR="00C95C99" w:rsidRPr="00C95C99">
              <w:t>organizator na</w:t>
            </w:r>
            <w:r>
              <w:t xml:space="preserve"> </w:t>
            </w:r>
            <w:r w:rsidR="00C95C99" w:rsidRPr="00C95C99">
              <w:t xml:space="preserve"> terenu.</w:t>
            </w:r>
          </w:p>
        </w:tc>
      </w:tr>
      <w:tr w:rsidR="00C95C99" w:rsidRPr="00C95C99" w:rsidTr="005D1A72">
        <w:tc>
          <w:tcPr>
            <w:tcW w:w="524" w:type="dxa"/>
            <w:shd w:val="clear" w:color="auto" w:fill="auto"/>
          </w:tcPr>
          <w:p w:rsidR="00C95C99" w:rsidRPr="00C95C99" w:rsidRDefault="00C95C99" w:rsidP="00C95C99">
            <w:pPr>
              <w:pStyle w:val="Bezproreda"/>
            </w:pPr>
            <w:r w:rsidRPr="00C95C99">
              <w:t>4.</w:t>
            </w:r>
          </w:p>
        </w:tc>
        <w:tc>
          <w:tcPr>
            <w:tcW w:w="8762" w:type="dxa"/>
            <w:shd w:val="clear" w:color="auto" w:fill="auto"/>
          </w:tcPr>
          <w:p w:rsidR="00C95C99" w:rsidRPr="00C95C99" w:rsidRDefault="00C95C99" w:rsidP="00C95C99">
            <w:pPr>
              <w:pStyle w:val="Bezproreda"/>
            </w:pPr>
            <w:r w:rsidRPr="00C95C99">
              <w:t>HSK pridržava sva prava za snimanje i prijenos svih priredbi bez naknade ansamblima i autorima koreografija.</w:t>
            </w:r>
          </w:p>
        </w:tc>
      </w:tr>
      <w:tr w:rsidR="00C95C99" w:rsidRPr="00C95C99" w:rsidTr="005D1A72">
        <w:tc>
          <w:tcPr>
            <w:tcW w:w="524" w:type="dxa"/>
            <w:shd w:val="clear" w:color="auto" w:fill="auto"/>
          </w:tcPr>
          <w:p w:rsidR="00C95C99" w:rsidRPr="00C95C99" w:rsidRDefault="00C95C99" w:rsidP="00C95C99">
            <w:pPr>
              <w:pStyle w:val="Bezproreda"/>
            </w:pPr>
            <w:r w:rsidRPr="00C95C99">
              <w:t>5.</w:t>
            </w:r>
          </w:p>
        </w:tc>
        <w:tc>
          <w:tcPr>
            <w:tcW w:w="8762" w:type="dxa"/>
            <w:shd w:val="clear" w:color="auto" w:fill="auto"/>
          </w:tcPr>
          <w:p w:rsidR="00C95C99" w:rsidRPr="00C95C99" w:rsidRDefault="00C95C99" w:rsidP="00C95C99">
            <w:pPr>
              <w:pStyle w:val="Bezproreda"/>
            </w:pPr>
            <w:r w:rsidRPr="00C95C99">
              <w:t>HSK i domaćin na terenu dužni su osigurati sve uvjete za nastup (dvorana, garderoba, raspored proba) kao i okrugli stol po završetku Susreta.</w:t>
            </w:r>
          </w:p>
        </w:tc>
      </w:tr>
    </w:tbl>
    <w:p w:rsidR="00CD082D" w:rsidRDefault="00CD082D" w:rsidP="00CD082D">
      <w:pPr>
        <w:pStyle w:val="Bezproreda"/>
      </w:pPr>
    </w:p>
    <w:p w:rsidR="00CD082D" w:rsidRDefault="00CD082D" w:rsidP="00CD082D">
      <w:pPr>
        <w:pStyle w:val="Bezproreda"/>
      </w:pPr>
    </w:p>
    <w:p w:rsidR="00CD082D" w:rsidRDefault="00CD082D" w:rsidP="00CD082D">
      <w:pPr>
        <w:pStyle w:val="Bezproreda"/>
      </w:pPr>
    </w:p>
    <w:p w:rsidR="00CD082D" w:rsidRDefault="00CD082D" w:rsidP="00CD082D">
      <w:pPr>
        <w:pStyle w:val="Bezproreda"/>
      </w:pPr>
    </w:p>
    <w:sectPr w:rsidR="00CD082D" w:rsidSect="00DE7CF3">
      <w:headerReference w:type="even" r:id="rId10"/>
      <w:headerReference w:type="default"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A2E" w:rsidRDefault="00320A2E" w:rsidP="00906EBF">
      <w:r>
        <w:separator/>
      </w:r>
    </w:p>
  </w:endnote>
  <w:endnote w:type="continuationSeparator" w:id="0">
    <w:p w:rsidR="00320A2E" w:rsidRDefault="00320A2E"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A2E" w:rsidRDefault="00320A2E" w:rsidP="00906EBF">
      <w:r>
        <w:separator/>
      </w:r>
    </w:p>
  </w:footnote>
  <w:footnote w:type="continuationSeparator" w:id="0">
    <w:p w:rsidR="00320A2E" w:rsidRDefault="00320A2E"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extent cx="7552690" cy="1437005"/>
          <wp:effectExtent l="19050" t="0" r="0" b="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
                  <a:srcRect/>
                  <a:stretch>
                    <a:fillRect/>
                  </a:stretch>
                </pic:blipFill>
                <pic:spPr bwMode="auto">
                  <a:xfrm>
                    <a:off x="0" y="0"/>
                    <a:ext cx="7552690" cy="1437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A55"/>
    <w:multiLevelType w:val="singleLevel"/>
    <w:tmpl w:val="FDCE6BC2"/>
    <w:lvl w:ilvl="0">
      <w:start w:val="1"/>
      <w:numFmt w:val="decimal"/>
      <w:lvlText w:val="%1."/>
      <w:lvlJc w:val="left"/>
      <w:pPr>
        <w:tabs>
          <w:tab w:val="num" w:pos="360"/>
        </w:tabs>
        <w:ind w:left="360" w:hanging="360"/>
      </w:pPr>
      <w:rPr>
        <w:rFonts w:hint="default"/>
      </w:rPr>
    </w:lvl>
  </w:abstractNum>
  <w:abstractNum w:abstractNumId="1">
    <w:nsid w:val="09A525E7"/>
    <w:multiLevelType w:val="hybridMultilevel"/>
    <w:tmpl w:val="816438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2E7958"/>
    <w:multiLevelType w:val="hybridMultilevel"/>
    <w:tmpl w:val="4670B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BF943ED"/>
    <w:multiLevelType w:val="singleLevel"/>
    <w:tmpl w:val="2A48530A"/>
    <w:lvl w:ilvl="0">
      <w:start w:val="1"/>
      <w:numFmt w:val="decimal"/>
      <w:lvlText w:val="%1."/>
      <w:lvlJc w:val="left"/>
      <w:pPr>
        <w:tabs>
          <w:tab w:val="num" w:pos="360"/>
        </w:tabs>
        <w:ind w:left="360" w:hanging="360"/>
      </w:pPr>
      <w:rPr>
        <w:rFonts w:hint="default"/>
      </w:rPr>
    </w:lvl>
  </w:abstractNum>
  <w:abstractNum w:abstractNumId="4">
    <w:nsid w:val="284F1DB3"/>
    <w:multiLevelType w:val="hybridMultilevel"/>
    <w:tmpl w:val="6234C9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2B150D4C"/>
    <w:multiLevelType w:val="hybridMultilevel"/>
    <w:tmpl w:val="B2946D2C"/>
    <w:lvl w:ilvl="0" w:tplc="041A000F">
      <w:start w:val="1"/>
      <w:numFmt w:val="decimal"/>
      <w:lvlText w:val="%1."/>
      <w:lvlJc w:val="left"/>
      <w:pPr>
        <w:tabs>
          <w:tab w:val="num" w:pos="720"/>
        </w:tabs>
        <w:ind w:left="720" w:hanging="360"/>
      </w:pPr>
      <w:rPr>
        <w:rFonts w:hint="default"/>
      </w:rPr>
    </w:lvl>
    <w:lvl w:ilvl="1" w:tplc="E89AE0FA">
      <w:start w:val="1"/>
      <w:numFmt w:val="decimal"/>
      <w:lvlText w:val="%2."/>
      <w:lvlJc w:val="left"/>
      <w:pPr>
        <w:tabs>
          <w:tab w:val="num" w:pos="1440"/>
        </w:tabs>
        <w:ind w:left="1440" w:hanging="360"/>
      </w:pPr>
      <w:rPr>
        <w:rFonts w:hint="default"/>
      </w:rPr>
    </w:lvl>
    <w:lvl w:ilvl="2" w:tplc="89200480">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30D763FB"/>
    <w:multiLevelType w:val="hybridMultilevel"/>
    <w:tmpl w:val="E566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BD52AC6"/>
    <w:multiLevelType w:val="hybridMultilevel"/>
    <w:tmpl w:val="8C5C21D8"/>
    <w:lvl w:ilvl="0" w:tplc="9572A9B8">
      <w:start w:val="1"/>
      <w:numFmt w:val="decimal"/>
      <w:lvlText w:val="%1."/>
      <w:lvlJc w:val="left"/>
      <w:pPr>
        <w:ind w:left="603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8">
    <w:nsid w:val="7B302EE4"/>
    <w:multiLevelType w:val="hybridMultilevel"/>
    <w:tmpl w:val="00CCD72C"/>
    <w:lvl w:ilvl="0" w:tplc="CDC6A232">
      <w:start w:val="4"/>
      <w:numFmt w:val="decimal"/>
      <w:lvlText w:val="%1."/>
      <w:lvlJc w:val="left"/>
      <w:pPr>
        <w:ind w:left="6420" w:hanging="360"/>
      </w:pPr>
      <w:rPr>
        <w:rFonts w:hint="default"/>
      </w:rPr>
    </w:lvl>
    <w:lvl w:ilvl="1" w:tplc="041A0019" w:tentative="1">
      <w:start w:val="1"/>
      <w:numFmt w:val="lowerLetter"/>
      <w:lvlText w:val="%2."/>
      <w:lvlJc w:val="left"/>
      <w:pPr>
        <w:ind w:left="7140" w:hanging="360"/>
      </w:pPr>
    </w:lvl>
    <w:lvl w:ilvl="2" w:tplc="041A001B" w:tentative="1">
      <w:start w:val="1"/>
      <w:numFmt w:val="lowerRoman"/>
      <w:lvlText w:val="%3."/>
      <w:lvlJc w:val="right"/>
      <w:pPr>
        <w:ind w:left="7860" w:hanging="180"/>
      </w:pPr>
    </w:lvl>
    <w:lvl w:ilvl="3" w:tplc="041A000F" w:tentative="1">
      <w:start w:val="1"/>
      <w:numFmt w:val="decimal"/>
      <w:lvlText w:val="%4."/>
      <w:lvlJc w:val="left"/>
      <w:pPr>
        <w:ind w:left="8580" w:hanging="360"/>
      </w:pPr>
    </w:lvl>
    <w:lvl w:ilvl="4" w:tplc="041A0019" w:tentative="1">
      <w:start w:val="1"/>
      <w:numFmt w:val="lowerLetter"/>
      <w:lvlText w:val="%5."/>
      <w:lvlJc w:val="left"/>
      <w:pPr>
        <w:ind w:left="9300" w:hanging="360"/>
      </w:pPr>
    </w:lvl>
    <w:lvl w:ilvl="5" w:tplc="041A001B" w:tentative="1">
      <w:start w:val="1"/>
      <w:numFmt w:val="lowerRoman"/>
      <w:lvlText w:val="%6."/>
      <w:lvlJc w:val="right"/>
      <w:pPr>
        <w:ind w:left="10020" w:hanging="180"/>
      </w:pPr>
    </w:lvl>
    <w:lvl w:ilvl="6" w:tplc="041A000F" w:tentative="1">
      <w:start w:val="1"/>
      <w:numFmt w:val="decimal"/>
      <w:lvlText w:val="%7."/>
      <w:lvlJc w:val="left"/>
      <w:pPr>
        <w:ind w:left="10740" w:hanging="360"/>
      </w:pPr>
    </w:lvl>
    <w:lvl w:ilvl="7" w:tplc="041A0019" w:tentative="1">
      <w:start w:val="1"/>
      <w:numFmt w:val="lowerLetter"/>
      <w:lvlText w:val="%8."/>
      <w:lvlJc w:val="left"/>
      <w:pPr>
        <w:ind w:left="11460" w:hanging="360"/>
      </w:pPr>
    </w:lvl>
    <w:lvl w:ilvl="8" w:tplc="041A001B" w:tentative="1">
      <w:start w:val="1"/>
      <w:numFmt w:val="lowerRoman"/>
      <w:lvlText w:val="%9."/>
      <w:lvlJc w:val="right"/>
      <w:pPr>
        <w:ind w:left="12180" w:hanging="180"/>
      </w:pPr>
    </w:lvl>
  </w:abstractNum>
  <w:num w:numId="1">
    <w:abstractNumId w:val="3"/>
  </w:num>
  <w:num w:numId="2">
    <w:abstractNumId w:val="0"/>
  </w:num>
  <w:num w:numId="3">
    <w:abstractNumId w:val="5"/>
  </w:num>
  <w:num w:numId="4">
    <w:abstractNumId w:val="8"/>
  </w:num>
  <w:num w:numId="5">
    <w:abstractNumId w:val="7"/>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5827"/>
    <w:rsid w:val="000434B6"/>
    <w:rsid w:val="000A04E6"/>
    <w:rsid w:val="000B0737"/>
    <w:rsid w:val="000F08F1"/>
    <w:rsid w:val="000F3BB7"/>
    <w:rsid w:val="00140D3F"/>
    <w:rsid w:val="001510C0"/>
    <w:rsid w:val="00183565"/>
    <w:rsid w:val="00194B2A"/>
    <w:rsid w:val="001D5865"/>
    <w:rsid w:val="001F43C8"/>
    <w:rsid w:val="00226351"/>
    <w:rsid w:val="002512C0"/>
    <w:rsid w:val="002847AD"/>
    <w:rsid w:val="0028527E"/>
    <w:rsid w:val="00310FC1"/>
    <w:rsid w:val="00320A2E"/>
    <w:rsid w:val="003268AA"/>
    <w:rsid w:val="00382D7B"/>
    <w:rsid w:val="00387478"/>
    <w:rsid w:val="0039655B"/>
    <w:rsid w:val="003A3982"/>
    <w:rsid w:val="003C2CA2"/>
    <w:rsid w:val="003E6C95"/>
    <w:rsid w:val="00457383"/>
    <w:rsid w:val="0046580F"/>
    <w:rsid w:val="005602FA"/>
    <w:rsid w:val="005838E2"/>
    <w:rsid w:val="00587586"/>
    <w:rsid w:val="00627F47"/>
    <w:rsid w:val="00676204"/>
    <w:rsid w:val="006A509C"/>
    <w:rsid w:val="006B6348"/>
    <w:rsid w:val="006C3782"/>
    <w:rsid w:val="006D5CF9"/>
    <w:rsid w:val="00731330"/>
    <w:rsid w:val="00734FC2"/>
    <w:rsid w:val="007D6650"/>
    <w:rsid w:val="0080078B"/>
    <w:rsid w:val="008331DF"/>
    <w:rsid w:val="00851D52"/>
    <w:rsid w:val="00876E9D"/>
    <w:rsid w:val="008F6D4F"/>
    <w:rsid w:val="00906EBF"/>
    <w:rsid w:val="009249D4"/>
    <w:rsid w:val="009A4894"/>
    <w:rsid w:val="00A0394D"/>
    <w:rsid w:val="00A42B76"/>
    <w:rsid w:val="00A76CEF"/>
    <w:rsid w:val="00A76DA4"/>
    <w:rsid w:val="00AF664D"/>
    <w:rsid w:val="00B115C0"/>
    <w:rsid w:val="00B20B63"/>
    <w:rsid w:val="00B2308D"/>
    <w:rsid w:val="00B8454F"/>
    <w:rsid w:val="00B90DD3"/>
    <w:rsid w:val="00B96D5F"/>
    <w:rsid w:val="00BB09D1"/>
    <w:rsid w:val="00C0627C"/>
    <w:rsid w:val="00C13DFB"/>
    <w:rsid w:val="00C14B86"/>
    <w:rsid w:val="00C15928"/>
    <w:rsid w:val="00C76C06"/>
    <w:rsid w:val="00C95C99"/>
    <w:rsid w:val="00C97D19"/>
    <w:rsid w:val="00CB2BF7"/>
    <w:rsid w:val="00CD082D"/>
    <w:rsid w:val="00D228C3"/>
    <w:rsid w:val="00D52CE7"/>
    <w:rsid w:val="00DE5203"/>
    <w:rsid w:val="00DE7CF3"/>
    <w:rsid w:val="00E030E9"/>
    <w:rsid w:val="00E84CE6"/>
    <w:rsid w:val="00EC15F4"/>
    <w:rsid w:val="00F030FA"/>
    <w:rsid w:val="00F4157C"/>
    <w:rsid w:val="00FA4E77"/>
    <w:rsid w:val="00FB5B1B"/>
    <w:rsid w:val="00FD7373"/>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73247687">
      <w:bodyDiv w:val="1"/>
      <w:marLeft w:val="0"/>
      <w:marRight w:val="0"/>
      <w:marTop w:val="0"/>
      <w:marBottom w:val="0"/>
      <w:divBdr>
        <w:top w:val="none" w:sz="0" w:space="0" w:color="auto"/>
        <w:left w:val="none" w:sz="0" w:space="0" w:color="auto"/>
        <w:bottom w:val="none" w:sz="0" w:space="0" w:color="auto"/>
        <w:right w:val="none" w:sz="0" w:space="0" w:color="auto"/>
      </w:divBdr>
    </w:div>
    <w:div w:id="10886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D56D2-1175-4F1C-8EA1-9EB11295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671</Words>
  <Characters>3830</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Valentina</cp:lastModifiedBy>
  <cp:revision>7</cp:revision>
  <cp:lastPrinted>2014-09-09T11:06:00Z</cp:lastPrinted>
  <dcterms:created xsi:type="dcterms:W3CDTF">2015-01-12T12:47:00Z</dcterms:created>
  <dcterms:modified xsi:type="dcterms:W3CDTF">2015-01-22T11:20:00Z</dcterms:modified>
</cp:coreProperties>
</file>