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1585B"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PRAVILA </w:t>
      </w:r>
      <w:r>
        <w:rPr>
          <w:rFonts w:asciiTheme="minorHAnsi" w:hAnsiTheme="minorHAnsi" w:cstheme="minorHAnsi"/>
          <w:b/>
          <w:sz w:val="22"/>
          <w:szCs w:val="22"/>
        </w:rPr>
        <w:t xml:space="preserve">32. </w:t>
      </w:r>
      <w:r w:rsidRPr="007454DD">
        <w:rPr>
          <w:rFonts w:asciiTheme="minorHAnsi" w:hAnsiTheme="minorHAnsi" w:cstheme="minorHAnsi"/>
          <w:b/>
          <w:sz w:val="22"/>
          <w:szCs w:val="22"/>
        </w:rPr>
        <w:t>SUSRETA HRVATSKIH PLESNIH ANSAMBALA</w:t>
      </w:r>
    </w:p>
    <w:p w14:paraId="49775F2B"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(u daljnjem tekstu Pravila)</w:t>
      </w:r>
    </w:p>
    <w:p w14:paraId="038AD2BC" w14:textId="77777777" w:rsidR="00AA121A" w:rsidRPr="007454DD" w:rsidRDefault="00AA121A" w:rsidP="00AA121A">
      <w:pPr>
        <w:rPr>
          <w:rFonts w:asciiTheme="minorHAnsi" w:hAnsiTheme="minorHAnsi" w:cstheme="minorHAnsi"/>
          <w:b/>
          <w:sz w:val="22"/>
          <w:szCs w:val="22"/>
        </w:rPr>
      </w:pPr>
    </w:p>
    <w:p w14:paraId="7FC32F2A"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1.</w:t>
      </w:r>
    </w:p>
    <w:p w14:paraId="7DF55949" w14:textId="77777777" w:rsidR="00AA121A" w:rsidRPr="007454DD" w:rsidRDefault="00AA121A" w:rsidP="00AA121A">
      <w:pPr>
        <w:jc w:val="center"/>
        <w:rPr>
          <w:rFonts w:asciiTheme="minorHAnsi" w:hAnsiTheme="minorHAnsi" w:cstheme="minorHAnsi"/>
          <w:b/>
          <w:sz w:val="22"/>
          <w:szCs w:val="22"/>
        </w:rPr>
      </w:pPr>
    </w:p>
    <w:p w14:paraId="486F4F9D"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Plesni ansambli u nazivu podrazumijevaju amaterske plesne skupine, studije i klubove (u daljnjem tekstu Ansambli). </w:t>
      </w:r>
      <w:r w:rsidRPr="00BE049C">
        <w:rPr>
          <w:rFonts w:asciiTheme="minorHAnsi" w:hAnsiTheme="minorHAnsi" w:cstheme="minorHAnsi"/>
          <w:b/>
          <w:sz w:val="22"/>
          <w:szCs w:val="22"/>
        </w:rPr>
        <w:t>Cilj Susreta</w:t>
      </w:r>
      <w:r w:rsidRPr="007454DD">
        <w:rPr>
          <w:rFonts w:asciiTheme="minorHAnsi" w:hAnsiTheme="minorHAnsi" w:cstheme="minorHAnsi"/>
          <w:sz w:val="22"/>
          <w:szCs w:val="22"/>
        </w:rPr>
        <w:t xml:space="preserve"> hrvatskih plesnih ansambala (u daljnjem tekstu Susret) je </w:t>
      </w:r>
      <w:r w:rsidRPr="00BE049C">
        <w:rPr>
          <w:rFonts w:asciiTheme="minorHAnsi" w:hAnsiTheme="minorHAnsi" w:cstheme="minorHAnsi"/>
          <w:sz w:val="22"/>
          <w:szCs w:val="22"/>
        </w:rPr>
        <w:t xml:space="preserve">predstavljanje najuspješnijih ostvarenja plesnih amatera koji djeluju u Republici Hrvatskoj i inozemstvu (Udruge Hrvata izvan RH) u tekućoj godini, razvijanje pozitivnog odnosa prema plesnim i glazbenim </w:t>
      </w:r>
      <w:r w:rsidRPr="007454DD">
        <w:rPr>
          <w:rFonts w:asciiTheme="minorHAnsi" w:hAnsiTheme="minorHAnsi" w:cstheme="minorHAnsi"/>
          <w:sz w:val="22"/>
          <w:szCs w:val="22"/>
        </w:rPr>
        <w:t>vrijednostima, međusobno upoznavanje, zbližavanje, socijalna kohezija, razvoj publike te stimulacija amaterskog rada uopće.</w:t>
      </w:r>
    </w:p>
    <w:p w14:paraId="714E0AE1" w14:textId="77777777" w:rsidR="00AA121A" w:rsidRPr="007454DD" w:rsidRDefault="00AA121A" w:rsidP="00AA121A">
      <w:pPr>
        <w:rPr>
          <w:rFonts w:asciiTheme="minorHAnsi" w:hAnsiTheme="minorHAnsi" w:cstheme="minorHAnsi"/>
          <w:sz w:val="22"/>
          <w:szCs w:val="22"/>
        </w:rPr>
      </w:pPr>
    </w:p>
    <w:p w14:paraId="5A045991"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2.</w:t>
      </w:r>
    </w:p>
    <w:p w14:paraId="73ECE504"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PRAVO SUDJELOVANJA I IZBOR ANSAMBALA</w:t>
      </w:r>
    </w:p>
    <w:p w14:paraId="621AC662" w14:textId="77777777" w:rsidR="00AA121A" w:rsidRPr="007454DD" w:rsidRDefault="00AA121A" w:rsidP="00AA121A">
      <w:pPr>
        <w:jc w:val="center"/>
        <w:rPr>
          <w:rFonts w:asciiTheme="minorHAnsi" w:hAnsiTheme="minorHAnsi" w:cstheme="minorHAnsi"/>
          <w:b/>
          <w:sz w:val="22"/>
          <w:szCs w:val="22"/>
        </w:rPr>
      </w:pPr>
    </w:p>
    <w:p w14:paraId="3839883A"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Hrvatski sabor kulture, kao glavni organizator, raspisuje </w:t>
      </w:r>
      <w:r w:rsidRPr="007454DD">
        <w:rPr>
          <w:rFonts w:asciiTheme="minorHAnsi" w:hAnsiTheme="minorHAnsi" w:cstheme="minorHAnsi"/>
          <w:b/>
          <w:sz w:val="22"/>
          <w:szCs w:val="22"/>
        </w:rPr>
        <w:t>Natječaj</w:t>
      </w:r>
      <w:r w:rsidRPr="007454DD">
        <w:rPr>
          <w:rFonts w:asciiTheme="minorHAnsi" w:hAnsiTheme="minorHAnsi" w:cstheme="minorHAnsi"/>
          <w:sz w:val="22"/>
          <w:szCs w:val="22"/>
        </w:rPr>
        <w:t xml:space="preserve"> na koji se mogu javiti svi zainteresirani Ansambli. Pravo sudjelovanja na Susretu stječu Ansambli, članice HSK-a, odabrani od strane </w:t>
      </w:r>
      <w:r w:rsidRPr="007454DD">
        <w:rPr>
          <w:rFonts w:asciiTheme="minorHAnsi" w:hAnsiTheme="minorHAnsi" w:cstheme="minorHAnsi"/>
          <w:b/>
          <w:sz w:val="22"/>
          <w:szCs w:val="22"/>
        </w:rPr>
        <w:t>Povjerenstva za provedbu natječaja i odabir programa Susreta.</w:t>
      </w:r>
      <w:r w:rsidRPr="007454DD">
        <w:rPr>
          <w:rFonts w:asciiTheme="minorHAnsi" w:hAnsiTheme="minorHAnsi" w:cstheme="minorHAnsi"/>
          <w:sz w:val="22"/>
          <w:szCs w:val="22"/>
        </w:rPr>
        <w:t xml:space="preserve"> </w:t>
      </w:r>
    </w:p>
    <w:p w14:paraId="122BDEC2" w14:textId="6A89A374" w:rsidR="00AA121A"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Izvođači/ice, članovi odabranih Ansambala, ne smiju biti mlađi od 12 godina.</w:t>
      </w:r>
    </w:p>
    <w:p w14:paraId="3D507B72" w14:textId="77777777" w:rsidR="00AA121A" w:rsidRPr="007454DD" w:rsidRDefault="00AA121A" w:rsidP="00AA121A">
      <w:pPr>
        <w:rPr>
          <w:rFonts w:asciiTheme="minorHAnsi" w:hAnsiTheme="minorHAnsi" w:cstheme="minorHAnsi"/>
          <w:sz w:val="22"/>
          <w:szCs w:val="22"/>
        </w:rPr>
      </w:pPr>
    </w:p>
    <w:p w14:paraId="380D691B" w14:textId="77777777" w:rsidR="00AA121A" w:rsidRPr="007454DD" w:rsidRDefault="00AA121A" w:rsidP="00AA121A">
      <w:pPr>
        <w:rPr>
          <w:rFonts w:asciiTheme="minorHAnsi" w:hAnsiTheme="minorHAnsi" w:cstheme="minorHAnsi"/>
          <w:sz w:val="22"/>
          <w:szCs w:val="22"/>
        </w:rPr>
      </w:pPr>
    </w:p>
    <w:p w14:paraId="75860639"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3.</w:t>
      </w:r>
    </w:p>
    <w:p w14:paraId="31A9BB9C"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NATJEČAJ</w:t>
      </w:r>
    </w:p>
    <w:p w14:paraId="578F0FBC" w14:textId="77777777" w:rsidR="00AA121A" w:rsidRPr="007454DD" w:rsidRDefault="00AA121A" w:rsidP="00AA121A">
      <w:pPr>
        <w:jc w:val="center"/>
        <w:rPr>
          <w:rFonts w:asciiTheme="minorHAnsi" w:hAnsiTheme="minorHAnsi" w:cstheme="minorHAnsi"/>
          <w:b/>
          <w:sz w:val="22"/>
          <w:szCs w:val="22"/>
        </w:rPr>
      </w:pPr>
    </w:p>
    <w:p w14:paraId="265B84C0"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b/>
          <w:sz w:val="22"/>
          <w:szCs w:val="22"/>
          <w:lang w:eastAsia="en-US"/>
        </w:rPr>
        <w:t>Natječaj</w:t>
      </w:r>
      <w:r w:rsidRPr="00AC7925">
        <w:rPr>
          <w:rFonts w:ascii="Calibri" w:eastAsia="Calibri" w:hAnsi="Calibri"/>
          <w:sz w:val="22"/>
          <w:szCs w:val="22"/>
          <w:lang w:eastAsia="en-US"/>
        </w:rPr>
        <w:t xml:space="preserve"> se raspisuje u tekućoj godini održavanja Susreta i javnog je karaktera. Tema ovogodišnjeg Natječaja je: </w:t>
      </w:r>
      <w:r w:rsidRPr="00AA121A">
        <w:rPr>
          <w:rFonts w:ascii="Calibri" w:eastAsia="Calibri" w:hAnsi="Calibri"/>
          <w:b/>
          <w:sz w:val="22"/>
          <w:szCs w:val="22"/>
          <w:lang w:eastAsia="en-US"/>
        </w:rPr>
        <w:t>GRAVITACIJA – INTERAKCIJA.</w:t>
      </w:r>
    </w:p>
    <w:p w14:paraId="20009158"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 xml:space="preserve">Svi zainteresirani Ansambli na Natječaj se prijavljuju putem prijavnice i priloženih snimki prijavljenih koreografija. </w:t>
      </w:r>
    </w:p>
    <w:p w14:paraId="50D49D68"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Ansambli prigodom prijave mogu izabrati jednu od dvije kategorije:</w:t>
      </w:r>
    </w:p>
    <w:p w14:paraId="07A780B7" w14:textId="77777777" w:rsidR="00AA121A" w:rsidRPr="00AC7925" w:rsidRDefault="00AA121A" w:rsidP="00AA121A">
      <w:pPr>
        <w:numPr>
          <w:ilvl w:val="0"/>
          <w:numId w:val="2"/>
        </w:numPr>
        <w:spacing w:after="160" w:line="259" w:lineRule="auto"/>
        <w:contextualSpacing/>
        <w:rPr>
          <w:rFonts w:ascii="Calibri" w:eastAsia="Calibri" w:hAnsi="Calibri"/>
          <w:sz w:val="22"/>
          <w:szCs w:val="22"/>
          <w:lang w:eastAsia="en-US"/>
        </w:rPr>
      </w:pPr>
      <w:r w:rsidRPr="00AC7925">
        <w:rPr>
          <w:rFonts w:ascii="Calibri" w:eastAsia="Calibri" w:hAnsi="Calibri"/>
          <w:b/>
          <w:sz w:val="22"/>
          <w:szCs w:val="22"/>
          <w:lang w:eastAsia="en-US"/>
        </w:rPr>
        <w:t>KRAĆI SCENSKI RADOVI</w:t>
      </w:r>
      <w:r w:rsidRPr="00AC7925">
        <w:rPr>
          <w:rFonts w:ascii="Calibri" w:eastAsia="Calibri" w:hAnsi="Calibri"/>
          <w:sz w:val="22"/>
          <w:szCs w:val="22"/>
          <w:lang w:eastAsia="en-US"/>
        </w:rPr>
        <w:t xml:space="preserve"> najviše do 2 koreografije, od kojih svaka može trajati do 7 minuta. </w:t>
      </w:r>
      <w:r>
        <w:rPr>
          <w:rFonts w:ascii="Calibri" w:eastAsia="Calibri" w:hAnsi="Calibri"/>
          <w:sz w:val="22"/>
          <w:szCs w:val="22"/>
          <w:lang w:eastAsia="en-US"/>
        </w:rPr>
        <w:t>J</w:t>
      </w:r>
      <w:r w:rsidRPr="00AC7925">
        <w:rPr>
          <w:rFonts w:ascii="Calibri" w:eastAsia="Calibri" w:hAnsi="Calibri"/>
          <w:sz w:val="22"/>
          <w:szCs w:val="22"/>
          <w:lang w:eastAsia="en-US"/>
        </w:rPr>
        <w:t>edna koreografija tematski mora biti vezana uz opću temu Natječaja, dok je druga po slobodnom izboru. Prijaviti se mogu sola, dueti i radovi sa više plesača.</w:t>
      </w:r>
    </w:p>
    <w:p w14:paraId="4001AF77"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 xml:space="preserve">Ili </w:t>
      </w:r>
    </w:p>
    <w:p w14:paraId="1BB550E8" w14:textId="77777777" w:rsidR="00AA121A" w:rsidRPr="00AC7925" w:rsidRDefault="00AA121A" w:rsidP="00AA121A">
      <w:pPr>
        <w:numPr>
          <w:ilvl w:val="0"/>
          <w:numId w:val="2"/>
        </w:numPr>
        <w:spacing w:after="160" w:line="259" w:lineRule="auto"/>
        <w:contextualSpacing/>
        <w:rPr>
          <w:rFonts w:ascii="Calibri" w:eastAsia="Calibri" w:hAnsi="Calibri"/>
          <w:b/>
          <w:sz w:val="22"/>
          <w:szCs w:val="22"/>
          <w:lang w:eastAsia="en-US"/>
        </w:rPr>
      </w:pPr>
      <w:r w:rsidRPr="00AC7925">
        <w:rPr>
          <w:rFonts w:ascii="Calibri" w:eastAsia="Calibri" w:hAnsi="Calibri"/>
          <w:b/>
          <w:sz w:val="22"/>
          <w:szCs w:val="22"/>
          <w:lang w:eastAsia="en-US"/>
        </w:rPr>
        <w:t>DUŽA SCENSKA FORMA</w:t>
      </w:r>
    </w:p>
    <w:p w14:paraId="15EDA49B" w14:textId="77777777" w:rsidR="00AA121A" w:rsidRPr="00AC7925" w:rsidRDefault="00AA121A" w:rsidP="00AA121A">
      <w:pPr>
        <w:spacing w:after="160" w:line="259" w:lineRule="auto"/>
        <w:rPr>
          <w:rFonts w:ascii="Calibri" w:eastAsia="Calibri" w:hAnsi="Calibri"/>
          <w:sz w:val="22"/>
          <w:szCs w:val="22"/>
          <w:lang w:eastAsia="en-US"/>
        </w:rPr>
      </w:pPr>
      <w:r>
        <w:rPr>
          <w:rFonts w:ascii="Calibri" w:eastAsia="Calibri" w:hAnsi="Calibri"/>
          <w:sz w:val="22"/>
          <w:szCs w:val="22"/>
          <w:lang w:eastAsia="en-US"/>
        </w:rPr>
        <w:t xml:space="preserve">               </w:t>
      </w:r>
      <w:r w:rsidRPr="00AC7925">
        <w:rPr>
          <w:rFonts w:ascii="Calibri" w:eastAsia="Calibri" w:hAnsi="Calibri"/>
          <w:sz w:val="22"/>
          <w:szCs w:val="22"/>
          <w:lang w:eastAsia="en-US"/>
        </w:rPr>
        <w:t xml:space="preserve">je rad (scenska forma) u trajanju od 10 do 15 minuta. Rad svojom temom treba biti vezan uz </w:t>
      </w:r>
      <w:r>
        <w:rPr>
          <w:rFonts w:ascii="Calibri" w:eastAsia="Calibri" w:hAnsi="Calibri"/>
          <w:sz w:val="22"/>
          <w:szCs w:val="22"/>
          <w:lang w:eastAsia="en-US"/>
        </w:rPr>
        <w:t xml:space="preserve">               </w:t>
      </w:r>
      <w:r w:rsidRPr="00AC7925">
        <w:rPr>
          <w:rFonts w:ascii="Calibri" w:eastAsia="Calibri" w:hAnsi="Calibri"/>
          <w:sz w:val="22"/>
          <w:szCs w:val="22"/>
          <w:lang w:eastAsia="en-US"/>
        </w:rPr>
        <w:t xml:space="preserve">opću temu Natječaja, dramaturškim sklopom </w:t>
      </w:r>
      <w:r>
        <w:rPr>
          <w:rFonts w:ascii="Calibri" w:eastAsia="Calibri" w:hAnsi="Calibri"/>
          <w:sz w:val="22"/>
          <w:szCs w:val="22"/>
          <w:lang w:eastAsia="en-US"/>
        </w:rPr>
        <w:t xml:space="preserve">odgovarati </w:t>
      </w:r>
      <w:r w:rsidRPr="00AC7925">
        <w:rPr>
          <w:rFonts w:ascii="Calibri" w:eastAsia="Calibri" w:hAnsi="Calibri"/>
          <w:sz w:val="22"/>
          <w:szCs w:val="22"/>
          <w:lang w:eastAsia="en-US"/>
        </w:rPr>
        <w:t>scenskoj formi te zadovoljavati minimum estetske vrijednost</w:t>
      </w:r>
      <w:r>
        <w:rPr>
          <w:rFonts w:ascii="Calibri" w:eastAsia="Calibri" w:hAnsi="Calibri"/>
          <w:sz w:val="22"/>
          <w:szCs w:val="22"/>
          <w:lang w:eastAsia="en-US"/>
        </w:rPr>
        <w:t>i koja mu omogućuje</w:t>
      </w:r>
      <w:r w:rsidRPr="00AC7925">
        <w:rPr>
          <w:rFonts w:ascii="Calibri" w:eastAsia="Calibri" w:hAnsi="Calibri"/>
          <w:sz w:val="22"/>
          <w:szCs w:val="22"/>
          <w:lang w:eastAsia="en-US"/>
        </w:rPr>
        <w:t xml:space="preserve"> javno p</w:t>
      </w:r>
      <w:r>
        <w:rPr>
          <w:rFonts w:ascii="Calibri" w:eastAsia="Calibri" w:hAnsi="Calibri"/>
          <w:sz w:val="22"/>
          <w:szCs w:val="22"/>
          <w:lang w:eastAsia="en-US"/>
        </w:rPr>
        <w:t>rikazivanje</w:t>
      </w:r>
      <w:r w:rsidRPr="00AC7925">
        <w:rPr>
          <w:rFonts w:ascii="Calibri" w:eastAsia="Calibri" w:hAnsi="Calibri"/>
          <w:sz w:val="22"/>
          <w:szCs w:val="22"/>
          <w:lang w:eastAsia="en-US"/>
        </w:rPr>
        <w:t>. Iz priložene snimke treba biti vidljivo da snimka nije montirana već je snimljena integralno bez dodataka. 1 Ansambl prijavljuje 1 dužu scensku formu.</w:t>
      </w:r>
    </w:p>
    <w:p w14:paraId="58D09D5B"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 xml:space="preserve">Uz prijavnicu prilažu se i </w:t>
      </w:r>
      <w:r w:rsidRPr="00AC7925">
        <w:rPr>
          <w:rFonts w:ascii="Calibri" w:eastAsia="Calibri" w:hAnsi="Calibri"/>
          <w:b/>
          <w:sz w:val="22"/>
          <w:szCs w:val="22"/>
          <w:lang w:eastAsia="en-US"/>
        </w:rPr>
        <w:t>snimke prijavljenih koreografija</w:t>
      </w:r>
      <w:r w:rsidRPr="00AC7925">
        <w:rPr>
          <w:rFonts w:ascii="Calibri" w:eastAsia="Calibri" w:hAnsi="Calibri"/>
          <w:sz w:val="22"/>
          <w:szCs w:val="22"/>
          <w:lang w:eastAsia="en-US"/>
        </w:rPr>
        <w:t>. Snimka mora biti dostavljena putem jumbo-maila, na DVD-u, ili postavljena na Youtube (u tom slučaju Vas molimo da nam pošaljete poveznicu na taj video).</w:t>
      </w:r>
    </w:p>
    <w:p w14:paraId="56319E19"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lastRenderedPageBreak/>
        <w:t xml:space="preserve">Osnovna kvaliteta snimke mora biti zadovoljena kako bi se mogla koristiti u slučaju online realizacije Susreta uslijed specifičnih okolnosti uzrokovanih višom silom. </w:t>
      </w:r>
    </w:p>
    <w:p w14:paraId="488B1074" w14:textId="77777777" w:rsidR="00AA121A" w:rsidRPr="00AC7925" w:rsidRDefault="00AA121A" w:rsidP="00AA121A">
      <w:pPr>
        <w:spacing w:after="160" w:line="259" w:lineRule="auto"/>
        <w:rPr>
          <w:rFonts w:ascii="Calibri" w:eastAsia="Calibri" w:hAnsi="Calibri"/>
          <w:sz w:val="22"/>
          <w:szCs w:val="22"/>
          <w:lang w:eastAsia="en-US"/>
        </w:rPr>
      </w:pPr>
      <w:r w:rsidRPr="00AC7925">
        <w:rPr>
          <w:rFonts w:ascii="Calibri" w:eastAsia="Calibri" w:hAnsi="Calibri"/>
          <w:sz w:val="22"/>
          <w:szCs w:val="22"/>
          <w:lang w:eastAsia="en-US"/>
        </w:rPr>
        <w:t xml:space="preserve">Plesači/ce na snimci obavezno moraju biti odjeveni u kostime u kojima se prijavljena koreografija inače i izvodi. </w:t>
      </w:r>
    </w:p>
    <w:p w14:paraId="1A031726" w14:textId="77777777" w:rsidR="00AA121A" w:rsidRPr="007454DD" w:rsidRDefault="00AA121A" w:rsidP="00AA121A">
      <w:pPr>
        <w:rPr>
          <w:rFonts w:asciiTheme="minorHAnsi" w:hAnsiTheme="minorHAnsi" w:cstheme="minorHAnsi"/>
          <w:b/>
          <w:sz w:val="22"/>
          <w:szCs w:val="22"/>
        </w:rPr>
      </w:pPr>
    </w:p>
    <w:p w14:paraId="039BBA97"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4.</w:t>
      </w:r>
    </w:p>
    <w:p w14:paraId="0851E5A9"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PRIJAVA ZA SUSRET</w:t>
      </w:r>
    </w:p>
    <w:p w14:paraId="48E43DB7" w14:textId="77777777" w:rsidR="00AA121A" w:rsidRPr="007454DD" w:rsidRDefault="00AA121A" w:rsidP="00AA121A">
      <w:pPr>
        <w:jc w:val="center"/>
        <w:rPr>
          <w:rFonts w:asciiTheme="minorHAnsi" w:hAnsiTheme="minorHAnsi" w:cstheme="minorHAnsi"/>
          <w:b/>
          <w:sz w:val="22"/>
          <w:szCs w:val="22"/>
        </w:rPr>
      </w:pPr>
    </w:p>
    <w:p w14:paraId="77206D98"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Realizira se putem </w:t>
      </w:r>
      <w:r w:rsidRPr="007454DD">
        <w:rPr>
          <w:rFonts w:asciiTheme="minorHAnsi" w:hAnsiTheme="minorHAnsi" w:cstheme="minorHAnsi"/>
          <w:b/>
          <w:sz w:val="22"/>
          <w:szCs w:val="22"/>
        </w:rPr>
        <w:t>prijavnice</w:t>
      </w:r>
      <w:r w:rsidRPr="007454DD">
        <w:rPr>
          <w:rFonts w:asciiTheme="minorHAnsi" w:hAnsiTheme="minorHAnsi" w:cstheme="minorHAnsi"/>
          <w:sz w:val="22"/>
          <w:szCs w:val="22"/>
        </w:rPr>
        <w:t xml:space="preserve"> </w:t>
      </w:r>
      <w:r w:rsidRPr="00BE049C">
        <w:rPr>
          <w:rFonts w:asciiTheme="minorHAnsi" w:hAnsiTheme="minorHAnsi" w:cstheme="minorHAnsi"/>
          <w:sz w:val="22"/>
          <w:szCs w:val="22"/>
        </w:rPr>
        <w:t xml:space="preserve">i </w:t>
      </w:r>
      <w:r w:rsidRPr="00BE049C">
        <w:rPr>
          <w:rFonts w:asciiTheme="minorHAnsi" w:hAnsiTheme="minorHAnsi" w:cstheme="minorHAnsi"/>
          <w:b/>
          <w:sz w:val="22"/>
          <w:szCs w:val="22"/>
        </w:rPr>
        <w:t>kvalitetne</w:t>
      </w:r>
      <w:r w:rsidRPr="00BE049C">
        <w:rPr>
          <w:rFonts w:asciiTheme="minorHAnsi" w:hAnsiTheme="minorHAnsi" w:cstheme="minorHAnsi"/>
          <w:sz w:val="22"/>
          <w:szCs w:val="22"/>
        </w:rPr>
        <w:t xml:space="preserve"> </w:t>
      </w:r>
      <w:r w:rsidRPr="007454DD">
        <w:rPr>
          <w:rFonts w:asciiTheme="minorHAnsi" w:hAnsiTheme="minorHAnsi" w:cstheme="minorHAnsi"/>
          <w:b/>
          <w:sz w:val="22"/>
          <w:szCs w:val="22"/>
        </w:rPr>
        <w:t>snimke</w:t>
      </w:r>
      <w:r w:rsidRPr="007454DD">
        <w:rPr>
          <w:rFonts w:asciiTheme="minorHAnsi" w:hAnsiTheme="minorHAnsi" w:cstheme="minorHAnsi"/>
          <w:sz w:val="22"/>
          <w:szCs w:val="22"/>
        </w:rPr>
        <w:t xml:space="preserve"> prijavljenih točaka uz koje je  potrebno dostaviti i </w:t>
      </w:r>
      <w:r w:rsidRPr="007454DD">
        <w:rPr>
          <w:rFonts w:asciiTheme="minorHAnsi" w:hAnsiTheme="minorHAnsi" w:cstheme="minorHAnsi"/>
          <w:b/>
          <w:sz w:val="22"/>
          <w:szCs w:val="22"/>
        </w:rPr>
        <w:t>kratak tekst</w:t>
      </w:r>
      <w:r w:rsidRPr="007454DD">
        <w:rPr>
          <w:rFonts w:asciiTheme="minorHAnsi" w:hAnsiTheme="minorHAnsi" w:cstheme="minorHAnsi"/>
          <w:sz w:val="22"/>
          <w:szCs w:val="22"/>
        </w:rPr>
        <w:t xml:space="preserve"> o Ansamblu (najviše pola stranice formata A4) i </w:t>
      </w:r>
      <w:r w:rsidRPr="007454DD">
        <w:rPr>
          <w:rFonts w:asciiTheme="minorHAnsi" w:hAnsiTheme="minorHAnsi" w:cstheme="minorHAnsi"/>
          <w:b/>
          <w:sz w:val="22"/>
          <w:szCs w:val="22"/>
        </w:rPr>
        <w:t>reprezentativnu fotografiju</w:t>
      </w:r>
      <w:r w:rsidRPr="007454DD">
        <w:rPr>
          <w:rFonts w:asciiTheme="minorHAnsi" w:hAnsiTheme="minorHAnsi" w:cstheme="minorHAnsi"/>
          <w:sz w:val="22"/>
          <w:szCs w:val="22"/>
        </w:rPr>
        <w:t xml:space="preserve"> (u što većoj rezoluciji). Osnovni podaci navedeni u prijavnici bit će objavljeni u promidžbenim materijalima Susreta.</w:t>
      </w:r>
    </w:p>
    <w:p w14:paraId="32195170" w14:textId="77777777" w:rsidR="00AA121A" w:rsidRPr="007454DD" w:rsidRDefault="00AA121A" w:rsidP="00AA121A">
      <w:pPr>
        <w:rPr>
          <w:rFonts w:asciiTheme="minorHAnsi" w:hAnsiTheme="minorHAnsi" w:cstheme="minorHAnsi"/>
          <w:sz w:val="22"/>
          <w:szCs w:val="22"/>
        </w:rPr>
      </w:pPr>
      <w:r>
        <w:rPr>
          <w:rFonts w:asciiTheme="minorHAnsi" w:hAnsiTheme="minorHAnsi" w:cstheme="minorHAnsi"/>
          <w:sz w:val="22"/>
          <w:szCs w:val="22"/>
        </w:rPr>
        <w:t>Obrazac Prijavnice</w:t>
      </w:r>
      <w:r w:rsidRPr="007454DD">
        <w:rPr>
          <w:rFonts w:asciiTheme="minorHAnsi" w:hAnsiTheme="minorHAnsi" w:cstheme="minorHAnsi"/>
          <w:sz w:val="22"/>
          <w:szCs w:val="22"/>
        </w:rPr>
        <w:t xml:space="preserve"> će biti objavlj</w:t>
      </w:r>
      <w:r>
        <w:rPr>
          <w:rFonts w:asciiTheme="minorHAnsi" w:hAnsiTheme="minorHAnsi" w:cstheme="minorHAnsi"/>
          <w:sz w:val="22"/>
          <w:szCs w:val="22"/>
        </w:rPr>
        <w:t xml:space="preserve">en </w:t>
      </w:r>
      <w:r w:rsidRPr="007454DD">
        <w:rPr>
          <w:rFonts w:asciiTheme="minorHAnsi" w:hAnsiTheme="minorHAnsi" w:cstheme="minorHAnsi"/>
          <w:sz w:val="22"/>
          <w:szCs w:val="22"/>
        </w:rPr>
        <w:t>na web stranici Hrvatskog sabora kulture (</w:t>
      </w:r>
      <w:hyperlink r:id="rId8" w:history="1">
        <w:r w:rsidRPr="007454DD">
          <w:rPr>
            <w:rFonts w:asciiTheme="minorHAnsi" w:hAnsiTheme="minorHAnsi" w:cstheme="minorHAnsi"/>
            <w:color w:val="0000FF"/>
            <w:sz w:val="22"/>
            <w:szCs w:val="22"/>
            <w:u w:val="single"/>
          </w:rPr>
          <w:t>www.hrsk.hr</w:t>
        </w:r>
      </w:hyperlink>
      <w:r w:rsidRPr="007454DD">
        <w:rPr>
          <w:rFonts w:asciiTheme="minorHAnsi" w:hAnsiTheme="minorHAnsi" w:cstheme="minorHAnsi"/>
          <w:sz w:val="22"/>
          <w:szCs w:val="22"/>
        </w:rPr>
        <w:t xml:space="preserve">). </w:t>
      </w:r>
    </w:p>
    <w:p w14:paraId="1055FAD9"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Potpisom osobe ovlaštene za zastupanje i ovjerom prijavnice pečatom prijavljena udruga potvrđuje da je suglasna s Pravilima Susreta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p>
    <w:p w14:paraId="4D852369" w14:textId="77777777" w:rsidR="00AA121A" w:rsidRPr="007454DD" w:rsidRDefault="00AA121A" w:rsidP="00AA121A">
      <w:pPr>
        <w:rPr>
          <w:rFonts w:asciiTheme="minorHAnsi" w:hAnsiTheme="minorHAnsi" w:cstheme="minorHAnsi"/>
          <w:sz w:val="22"/>
          <w:szCs w:val="22"/>
        </w:rPr>
      </w:pPr>
      <w:r w:rsidRPr="00BE049C">
        <w:rPr>
          <w:rFonts w:asciiTheme="minorHAnsi" w:hAnsiTheme="minorHAnsi" w:cstheme="minorHAnsi"/>
          <w:sz w:val="22"/>
          <w:szCs w:val="22"/>
        </w:rPr>
        <w:t xml:space="preserve">Dostavom prijavnice prijavljena udruga se obvezuje poštivati odluku Upravnog odbora HSK-a koji joj može izreći stegovnu mjeru opomene i zabranu nastupanja na jednoj od manifestacija HSK-a u naredne dvije godine u slučaju rušenja ugleda HSK-a zbog neslaganja s odlukama selektora i stručnog povjerenstva koje su autonomne i konačne (ne postoji pravo žalbe). </w:t>
      </w:r>
      <w:r w:rsidRPr="007454DD">
        <w:rPr>
          <w:rFonts w:asciiTheme="minorHAnsi" w:hAnsiTheme="minorHAnsi" w:cstheme="minorHAnsi"/>
          <w:sz w:val="22"/>
          <w:szCs w:val="22"/>
        </w:rPr>
        <w:t>HSK nije dužan uzimati u obzir pristigle prijavnice izvan roka propisanog Natječajem</w:t>
      </w:r>
      <w:r>
        <w:rPr>
          <w:rFonts w:asciiTheme="minorHAnsi" w:hAnsiTheme="minorHAnsi" w:cstheme="minorHAnsi"/>
          <w:sz w:val="22"/>
          <w:szCs w:val="22"/>
        </w:rPr>
        <w:t>.</w:t>
      </w:r>
    </w:p>
    <w:p w14:paraId="07AC3F0D" w14:textId="77777777" w:rsidR="00AA121A" w:rsidRPr="007454DD" w:rsidRDefault="00AA121A" w:rsidP="00AA121A">
      <w:pPr>
        <w:rPr>
          <w:rFonts w:asciiTheme="minorHAnsi" w:hAnsiTheme="minorHAnsi" w:cstheme="minorHAnsi"/>
          <w:sz w:val="22"/>
          <w:szCs w:val="22"/>
        </w:rPr>
      </w:pPr>
    </w:p>
    <w:p w14:paraId="75FB8945"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5.</w:t>
      </w:r>
    </w:p>
    <w:p w14:paraId="4DCE1B12"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PROGRAM SUSRETA</w:t>
      </w:r>
    </w:p>
    <w:p w14:paraId="76F156E1" w14:textId="77777777" w:rsidR="00AA121A" w:rsidRPr="007454DD" w:rsidRDefault="00AA121A" w:rsidP="00AA121A">
      <w:pPr>
        <w:jc w:val="center"/>
        <w:rPr>
          <w:rFonts w:asciiTheme="minorHAnsi" w:hAnsiTheme="minorHAnsi" w:cstheme="minorHAnsi"/>
          <w:b/>
          <w:sz w:val="22"/>
          <w:szCs w:val="22"/>
        </w:rPr>
      </w:pPr>
    </w:p>
    <w:p w14:paraId="239EF1AC"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Po završenom Natječaju </w:t>
      </w:r>
      <w:r w:rsidRPr="007454DD">
        <w:rPr>
          <w:rFonts w:asciiTheme="minorHAnsi" w:hAnsiTheme="minorHAnsi" w:cstheme="minorHAnsi"/>
          <w:b/>
          <w:sz w:val="22"/>
          <w:szCs w:val="22"/>
        </w:rPr>
        <w:t>Povjerenstvo za provedbu natječaja i odabir programa</w:t>
      </w:r>
      <w:r w:rsidRPr="007454DD">
        <w:rPr>
          <w:rFonts w:asciiTheme="minorHAnsi" w:hAnsiTheme="minorHAnsi" w:cstheme="minorHAnsi"/>
          <w:sz w:val="22"/>
          <w:szCs w:val="22"/>
        </w:rPr>
        <w:t xml:space="preserve"> </w:t>
      </w:r>
      <w:r w:rsidRPr="007454DD">
        <w:rPr>
          <w:rFonts w:asciiTheme="minorHAnsi" w:hAnsiTheme="minorHAnsi" w:cstheme="minorHAnsi"/>
          <w:b/>
          <w:sz w:val="22"/>
          <w:szCs w:val="22"/>
        </w:rPr>
        <w:t>Susreta</w:t>
      </w:r>
      <w:r w:rsidRPr="007454DD">
        <w:rPr>
          <w:rFonts w:asciiTheme="minorHAnsi" w:hAnsiTheme="minorHAnsi" w:cstheme="minorHAnsi"/>
          <w:sz w:val="22"/>
          <w:szCs w:val="22"/>
        </w:rPr>
        <w:t xml:space="preserve"> evaluira prijavljene programe Ansambala i oblikuje Program Susreta. Ansambli mogu nastupiti s jednom točkom ili najviše </w:t>
      </w:r>
      <w:r>
        <w:rPr>
          <w:rFonts w:asciiTheme="minorHAnsi" w:hAnsiTheme="minorHAnsi" w:cstheme="minorHAnsi"/>
          <w:sz w:val="22"/>
          <w:szCs w:val="22"/>
        </w:rPr>
        <w:t>dvije točke u trajanju do 7</w:t>
      </w:r>
      <w:r w:rsidRPr="007454DD">
        <w:rPr>
          <w:rFonts w:asciiTheme="minorHAnsi" w:hAnsiTheme="minorHAnsi" w:cstheme="minorHAnsi"/>
          <w:sz w:val="22"/>
          <w:szCs w:val="22"/>
        </w:rPr>
        <w:t xml:space="preserve"> minuta svaka, ili s odabranom  scenskom  formom.</w:t>
      </w:r>
      <w:r>
        <w:rPr>
          <w:rFonts w:asciiTheme="minorHAnsi" w:hAnsiTheme="minorHAnsi" w:cstheme="minorHAnsi"/>
          <w:sz w:val="22"/>
          <w:szCs w:val="22"/>
        </w:rPr>
        <w:t xml:space="preserve"> </w:t>
      </w:r>
    </w:p>
    <w:p w14:paraId="23AA17BF"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Ukoliko postoji potreba, povjerenstvo u program može uvrstiti točke izvan konkurencije koje svojim iznimnim estetskim postignućem predstavljaju plesnu umjetnost, a čiji izvođači mogu biti članovi i nekih drugih plesnih saveza. U okviru programa Susreta HSK će sukladno organizacijskim uvjetima omogućiti dugogodišnjim članica obilježavanje obljetnica rada prigodnim izložbama ili prezentacijama.</w:t>
      </w:r>
    </w:p>
    <w:p w14:paraId="4F5DC012"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Susret hrvatskih plesnih ansambala mjesto je međunarodne razmjene plesača i Ansambala koju HSK-e realizira s partnerima u Sloveniji, Češkoj i Belgiji.</w:t>
      </w:r>
    </w:p>
    <w:p w14:paraId="5A9E4988"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b/>
          <w:sz w:val="22"/>
          <w:szCs w:val="22"/>
        </w:rPr>
        <w:t>Glazbu</w:t>
      </w:r>
      <w:r w:rsidRPr="007454DD">
        <w:rPr>
          <w:rFonts w:asciiTheme="minorHAnsi" w:hAnsiTheme="minorHAnsi" w:cstheme="minorHAnsi"/>
          <w:sz w:val="22"/>
          <w:szCs w:val="22"/>
        </w:rPr>
        <w:t xml:space="preserve"> su Ansambli dužni donijeti na CD-u, na Susret, za svaku točku posebno. </w:t>
      </w:r>
    </w:p>
    <w:p w14:paraId="0577BBD4" w14:textId="77777777" w:rsidR="00AA121A" w:rsidRPr="00BE049C" w:rsidRDefault="00AA121A" w:rsidP="00AA121A">
      <w:pPr>
        <w:rPr>
          <w:rFonts w:asciiTheme="minorHAnsi" w:hAnsiTheme="minorHAnsi" w:cstheme="minorHAnsi"/>
          <w:sz w:val="22"/>
          <w:szCs w:val="22"/>
        </w:rPr>
      </w:pPr>
      <w:r w:rsidRPr="00BE049C">
        <w:rPr>
          <w:rFonts w:asciiTheme="minorHAnsi" w:hAnsiTheme="minorHAnsi" w:cstheme="minorHAnsi"/>
          <w:sz w:val="22"/>
          <w:szCs w:val="22"/>
        </w:rPr>
        <w:t>Program Susreta (raspored nastupa odabranih ansambala/skupina) oblikuje HSK.</w:t>
      </w:r>
      <w:r w:rsidRPr="00BE049C">
        <w:t xml:space="preserve"> </w:t>
      </w:r>
      <w:r w:rsidRPr="00BE049C">
        <w:rPr>
          <w:rFonts w:asciiTheme="minorHAnsi" w:hAnsiTheme="minorHAnsi" w:cstheme="minorHAnsi"/>
          <w:sz w:val="22"/>
          <w:szCs w:val="22"/>
        </w:rPr>
        <w:t xml:space="preserve">Hrvatski sabor kulture zadržava pravo u </w:t>
      </w:r>
      <w:r>
        <w:rPr>
          <w:rFonts w:asciiTheme="minorHAnsi" w:hAnsiTheme="minorHAnsi" w:cstheme="minorHAnsi"/>
          <w:sz w:val="22"/>
          <w:szCs w:val="22"/>
        </w:rPr>
        <w:t xml:space="preserve">revijalni </w:t>
      </w:r>
      <w:r w:rsidRPr="00BE049C">
        <w:rPr>
          <w:rFonts w:asciiTheme="minorHAnsi" w:hAnsiTheme="minorHAnsi" w:cstheme="minorHAnsi"/>
          <w:sz w:val="22"/>
          <w:szCs w:val="22"/>
        </w:rPr>
        <w:t>program Susreta uvrstiti domaće i strane udruge kao goste u cilju razvijanja suradnje s organizatorima na terenu i u inozemstvu.</w:t>
      </w:r>
    </w:p>
    <w:p w14:paraId="5D6D6A30" w14:textId="539CAA3E" w:rsidR="00AA121A" w:rsidRDefault="00AA121A" w:rsidP="00AA121A">
      <w:pPr>
        <w:jc w:val="center"/>
        <w:rPr>
          <w:rFonts w:asciiTheme="minorHAnsi" w:hAnsiTheme="minorHAnsi" w:cstheme="minorHAnsi"/>
          <w:b/>
          <w:sz w:val="22"/>
          <w:szCs w:val="22"/>
        </w:rPr>
      </w:pPr>
    </w:p>
    <w:p w14:paraId="3C3BE098" w14:textId="6023F96A" w:rsidR="00AA121A" w:rsidRDefault="00AA121A" w:rsidP="00AA121A">
      <w:pPr>
        <w:jc w:val="center"/>
        <w:rPr>
          <w:rFonts w:asciiTheme="minorHAnsi" w:hAnsiTheme="minorHAnsi" w:cstheme="minorHAnsi"/>
          <w:b/>
          <w:sz w:val="22"/>
          <w:szCs w:val="22"/>
        </w:rPr>
      </w:pPr>
    </w:p>
    <w:p w14:paraId="5F243B50" w14:textId="0C0443CF" w:rsidR="00AA121A" w:rsidRDefault="00AA121A" w:rsidP="00AA121A">
      <w:pPr>
        <w:jc w:val="center"/>
        <w:rPr>
          <w:rFonts w:asciiTheme="minorHAnsi" w:hAnsiTheme="minorHAnsi" w:cstheme="minorHAnsi"/>
          <w:b/>
          <w:sz w:val="22"/>
          <w:szCs w:val="22"/>
        </w:rPr>
      </w:pPr>
    </w:p>
    <w:p w14:paraId="1AAA0437" w14:textId="0770654F" w:rsidR="00AA121A" w:rsidRDefault="00AA121A" w:rsidP="00AA121A">
      <w:pPr>
        <w:jc w:val="center"/>
        <w:rPr>
          <w:rFonts w:asciiTheme="minorHAnsi" w:hAnsiTheme="minorHAnsi" w:cstheme="minorHAnsi"/>
          <w:b/>
          <w:sz w:val="22"/>
          <w:szCs w:val="22"/>
        </w:rPr>
      </w:pPr>
    </w:p>
    <w:p w14:paraId="7DEB4B6E" w14:textId="77777777" w:rsidR="00AA121A" w:rsidRDefault="00AA121A" w:rsidP="00AA121A">
      <w:pPr>
        <w:jc w:val="center"/>
        <w:rPr>
          <w:rFonts w:asciiTheme="minorHAnsi" w:hAnsiTheme="minorHAnsi" w:cstheme="minorHAnsi"/>
          <w:b/>
          <w:sz w:val="22"/>
          <w:szCs w:val="22"/>
        </w:rPr>
      </w:pPr>
    </w:p>
    <w:p w14:paraId="498F99CA"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lastRenderedPageBreak/>
        <w:t>Čl. 6.</w:t>
      </w:r>
    </w:p>
    <w:p w14:paraId="250BB8D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STRUČNO POVJERENSTVO SUSRETA</w:t>
      </w:r>
    </w:p>
    <w:p w14:paraId="4DBFF85C" w14:textId="77777777" w:rsidR="00AA121A" w:rsidRPr="007454DD" w:rsidRDefault="00AA121A" w:rsidP="00AA121A">
      <w:pPr>
        <w:jc w:val="center"/>
        <w:rPr>
          <w:rFonts w:asciiTheme="minorHAnsi" w:hAnsiTheme="minorHAnsi" w:cstheme="minorHAnsi"/>
          <w:b/>
          <w:sz w:val="22"/>
          <w:szCs w:val="22"/>
        </w:rPr>
      </w:pPr>
    </w:p>
    <w:p w14:paraId="58A7C7D9"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b/>
          <w:sz w:val="22"/>
          <w:szCs w:val="22"/>
        </w:rPr>
        <w:t>Stručno povjerenstvo Susreta</w:t>
      </w:r>
      <w:r w:rsidRPr="007454DD">
        <w:rPr>
          <w:rFonts w:asciiTheme="minorHAnsi" w:hAnsiTheme="minorHAnsi" w:cstheme="minorHAnsi"/>
          <w:sz w:val="22"/>
          <w:szCs w:val="22"/>
        </w:rPr>
        <w:t xml:space="preserve"> čine 3 člana koje delegira HSK, a čine ga isključivo eminentni stručnjaci sa iskustvom u praćenju, vrednovanju, poznavanju i prakticiranju plesnog amaterizma. </w:t>
      </w:r>
    </w:p>
    <w:p w14:paraId="37AAB549"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Povjerenstvo procjenjuje:</w:t>
      </w:r>
    </w:p>
    <w:p w14:paraId="2AF9891D"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plesni nastup (koreografija i izvedba)</w:t>
      </w:r>
    </w:p>
    <w:p w14:paraId="420DDDF9"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izbor glazbe (adekvatno uzrastu i tehničkim mogućnostima izvedbe ansambla)</w:t>
      </w:r>
    </w:p>
    <w:p w14:paraId="29097B64"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scenski izgled (kostimografija i scenografija)</w:t>
      </w:r>
    </w:p>
    <w:p w14:paraId="6BCF6E50" w14:textId="77777777" w:rsidR="00AA121A" w:rsidRPr="007454DD" w:rsidRDefault="00AA121A" w:rsidP="00AA121A">
      <w:pPr>
        <w:numPr>
          <w:ilvl w:val="0"/>
          <w:numId w:val="1"/>
        </w:numPr>
        <w:rPr>
          <w:rFonts w:asciiTheme="minorHAnsi" w:hAnsiTheme="minorHAnsi" w:cstheme="minorHAnsi"/>
          <w:sz w:val="22"/>
          <w:szCs w:val="22"/>
        </w:rPr>
      </w:pPr>
      <w:r w:rsidRPr="007454DD">
        <w:rPr>
          <w:rFonts w:asciiTheme="minorHAnsi" w:hAnsiTheme="minorHAnsi" w:cstheme="minorHAnsi"/>
          <w:sz w:val="22"/>
          <w:szCs w:val="22"/>
        </w:rPr>
        <w:t xml:space="preserve">ukupan dojam </w:t>
      </w:r>
    </w:p>
    <w:p w14:paraId="0FC7DBBE"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Temeljem kvalitete preporuča najuspješnije skupine Susreta za eventualna predstavljanja u Hrvatskoj i inozemstvu.</w:t>
      </w:r>
    </w:p>
    <w:p w14:paraId="0145B210"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Član Stručnog povjerenstva ne može biti niti jedan član skupine koja sudjeluje na Susretu, voditelj ili rukovoditelj skupine koji sudjeluje na Susretu te autor ili jedan od autora koreografije koja se izvodi na Susretu. Ako ipak u nedostatku stručnjaka za pojedine plesne žanrove član povjerenstva obnaša bilo koju od navedenih funkcija ne sudjeluje u ocjeni izvedbe svoje grupe. </w:t>
      </w:r>
    </w:p>
    <w:p w14:paraId="69CCBF77" w14:textId="77777777" w:rsidR="00AA121A" w:rsidRPr="007454DD" w:rsidRDefault="00AA121A" w:rsidP="00AA121A">
      <w:pPr>
        <w:rPr>
          <w:rFonts w:asciiTheme="minorHAnsi" w:hAnsiTheme="minorHAnsi" w:cstheme="minorHAnsi"/>
          <w:sz w:val="22"/>
          <w:szCs w:val="22"/>
        </w:rPr>
      </w:pPr>
    </w:p>
    <w:p w14:paraId="6EDA2626"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b/>
          <w:sz w:val="22"/>
          <w:szCs w:val="22"/>
        </w:rPr>
        <w:t xml:space="preserve">Zadaća Stručnog povjerenstva je da </w:t>
      </w:r>
      <w:r w:rsidRPr="007454DD">
        <w:rPr>
          <w:rFonts w:asciiTheme="minorHAnsi" w:hAnsiTheme="minorHAnsi" w:cstheme="minorHAnsi"/>
          <w:sz w:val="22"/>
          <w:szCs w:val="22"/>
        </w:rPr>
        <w:t>na temelju elemenata vrednovanja ostvari originalno i intelektualno pisano djelo-evaluaciju izvedbi autorsko-umjetničkih plesnih djela izvedenih na Susretu i Susreta u cjelini te ju izrazi kao govorno djelo iz područja plesne umjetnosti na okruglom stolu (HSK će dostaviti sudionicima Susreta pisane evaluacije članova stručnog povjerenstva).</w:t>
      </w:r>
    </w:p>
    <w:p w14:paraId="41F67704"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Odluke stručnog povjerenstva su konačne.</w:t>
      </w:r>
    </w:p>
    <w:p w14:paraId="2740ADFF" w14:textId="77777777" w:rsidR="00AA121A" w:rsidRPr="007454DD" w:rsidRDefault="00AA121A" w:rsidP="00AA121A">
      <w:pPr>
        <w:rPr>
          <w:rFonts w:asciiTheme="minorHAnsi" w:hAnsiTheme="minorHAnsi" w:cstheme="minorHAnsi"/>
          <w:sz w:val="22"/>
          <w:szCs w:val="22"/>
        </w:rPr>
      </w:pPr>
    </w:p>
    <w:p w14:paraId="775FC56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7.</w:t>
      </w:r>
    </w:p>
    <w:p w14:paraId="30261D33"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 xml:space="preserve">PRIZNANJA </w:t>
      </w:r>
    </w:p>
    <w:p w14:paraId="413AFA54" w14:textId="77777777" w:rsidR="00AA121A" w:rsidRPr="007454DD" w:rsidRDefault="00AA121A" w:rsidP="00AA121A">
      <w:pPr>
        <w:rPr>
          <w:rFonts w:asciiTheme="minorHAnsi" w:hAnsiTheme="minorHAnsi" w:cstheme="minorHAnsi"/>
          <w:sz w:val="22"/>
          <w:szCs w:val="22"/>
        </w:rPr>
      </w:pPr>
    </w:p>
    <w:p w14:paraId="0EA24954" w14:textId="77777777" w:rsidR="00AA121A" w:rsidRPr="007454DD" w:rsidRDefault="00AA121A" w:rsidP="00AA121A">
      <w:pPr>
        <w:rPr>
          <w:rFonts w:asciiTheme="minorHAnsi" w:hAnsiTheme="minorHAnsi" w:cstheme="minorHAnsi"/>
          <w:sz w:val="22"/>
          <w:szCs w:val="22"/>
        </w:rPr>
      </w:pPr>
      <w:r w:rsidRPr="007454DD">
        <w:rPr>
          <w:rFonts w:asciiTheme="minorHAnsi" w:hAnsiTheme="minorHAnsi" w:cstheme="minorHAnsi"/>
          <w:sz w:val="22"/>
          <w:szCs w:val="22"/>
        </w:rPr>
        <w:t xml:space="preserve">Svi sudionici Susreta primaju Priznanje za sudjelovanje na Susretu. </w:t>
      </w:r>
    </w:p>
    <w:p w14:paraId="02E3C2B5" w14:textId="77777777" w:rsidR="00AA121A" w:rsidRPr="007454DD" w:rsidRDefault="00AA121A" w:rsidP="00AA121A">
      <w:pPr>
        <w:rPr>
          <w:rFonts w:asciiTheme="minorHAnsi" w:hAnsiTheme="minorHAnsi" w:cstheme="minorHAnsi"/>
          <w:sz w:val="22"/>
          <w:szCs w:val="22"/>
        </w:rPr>
      </w:pPr>
    </w:p>
    <w:p w14:paraId="76B14D27" w14:textId="77777777" w:rsidR="00AA121A" w:rsidRPr="007454DD" w:rsidRDefault="00AA121A" w:rsidP="00AA121A">
      <w:pPr>
        <w:jc w:val="center"/>
        <w:rPr>
          <w:rFonts w:asciiTheme="minorHAnsi" w:hAnsiTheme="minorHAnsi" w:cstheme="minorHAnsi"/>
          <w:b/>
          <w:sz w:val="22"/>
          <w:szCs w:val="22"/>
        </w:rPr>
      </w:pPr>
    </w:p>
    <w:p w14:paraId="0AE9C23E"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Čl. 8.</w:t>
      </w:r>
    </w:p>
    <w:p w14:paraId="44CD6C4F" w14:textId="77777777" w:rsidR="00AA121A" w:rsidRPr="007454DD" w:rsidRDefault="00AA121A" w:rsidP="00AA121A">
      <w:pPr>
        <w:jc w:val="center"/>
        <w:rPr>
          <w:rFonts w:asciiTheme="minorHAnsi" w:hAnsiTheme="minorHAnsi" w:cstheme="minorHAnsi"/>
          <w:b/>
          <w:sz w:val="22"/>
          <w:szCs w:val="22"/>
        </w:rPr>
      </w:pPr>
      <w:r w:rsidRPr="007454DD">
        <w:rPr>
          <w:rFonts w:asciiTheme="minorHAnsi" w:hAnsiTheme="minorHAnsi" w:cstheme="minorHAnsi"/>
          <w:b/>
          <w:sz w:val="22"/>
          <w:szCs w:val="22"/>
        </w:rPr>
        <w:t>OPĆE ODREDBE</w:t>
      </w:r>
    </w:p>
    <w:p w14:paraId="17C0FDD9" w14:textId="77777777" w:rsidR="00AA121A" w:rsidRPr="007454DD" w:rsidRDefault="00AA121A" w:rsidP="00AA121A">
      <w:pPr>
        <w:rPr>
          <w:rFonts w:asciiTheme="minorHAnsi" w:hAnsiTheme="minorHAnsi" w:cstheme="minorHAnsi"/>
          <w:b/>
          <w:sz w:val="22"/>
          <w:szCs w:val="22"/>
        </w:rPr>
      </w:pPr>
    </w:p>
    <w:tbl>
      <w:tblPr>
        <w:tblW w:w="0" w:type="auto"/>
        <w:tblLook w:val="04A0" w:firstRow="1" w:lastRow="0" w:firstColumn="1" w:lastColumn="0" w:noHBand="0" w:noVBand="1"/>
      </w:tblPr>
      <w:tblGrid>
        <w:gridCol w:w="520"/>
        <w:gridCol w:w="8550"/>
      </w:tblGrid>
      <w:tr w:rsidR="00AA121A" w:rsidRPr="007454DD" w14:paraId="6D580922" w14:textId="77777777" w:rsidTr="00A261A1">
        <w:tc>
          <w:tcPr>
            <w:tcW w:w="520" w:type="dxa"/>
            <w:shd w:val="clear" w:color="auto" w:fill="auto"/>
          </w:tcPr>
          <w:p w14:paraId="61D73DEE"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1.</w:t>
            </w:r>
          </w:p>
        </w:tc>
        <w:tc>
          <w:tcPr>
            <w:tcW w:w="8550" w:type="dxa"/>
            <w:shd w:val="clear" w:color="auto" w:fill="auto"/>
          </w:tcPr>
          <w:p w14:paraId="196FB3F9" w14:textId="05D89786"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Sve det</w:t>
            </w:r>
            <w:r w:rsidR="00291D86">
              <w:rPr>
                <w:rFonts w:asciiTheme="minorHAnsi" w:hAnsiTheme="minorHAnsi" w:cstheme="minorHAnsi"/>
                <w:sz w:val="22"/>
                <w:szCs w:val="22"/>
              </w:rPr>
              <w:t>aljne upute o dolasku na Susret</w:t>
            </w:r>
            <w:bookmarkStart w:id="0" w:name="_GoBack"/>
            <w:bookmarkEnd w:id="0"/>
            <w:r w:rsidRPr="007454DD">
              <w:rPr>
                <w:rFonts w:asciiTheme="minorHAnsi" w:hAnsiTheme="minorHAnsi" w:cstheme="minorHAnsi"/>
                <w:sz w:val="22"/>
                <w:szCs w:val="22"/>
              </w:rPr>
              <w:t xml:space="preserve"> i odlasku Sudionici će dobiti čim budu poznate. Putne troškove snose sami Sudionici.</w:t>
            </w:r>
          </w:p>
        </w:tc>
      </w:tr>
      <w:tr w:rsidR="00AA121A" w:rsidRPr="007454DD" w14:paraId="294B6525" w14:textId="77777777" w:rsidTr="00A261A1">
        <w:tc>
          <w:tcPr>
            <w:tcW w:w="520" w:type="dxa"/>
            <w:shd w:val="clear" w:color="auto" w:fill="auto"/>
          </w:tcPr>
          <w:p w14:paraId="65634799" w14:textId="77777777" w:rsidR="00AA121A" w:rsidRPr="007454DD" w:rsidRDefault="00AA121A" w:rsidP="00A261A1">
            <w:pPr>
              <w:rPr>
                <w:rFonts w:asciiTheme="minorHAnsi" w:hAnsiTheme="minorHAnsi" w:cstheme="minorHAnsi"/>
                <w:sz w:val="22"/>
                <w:szCs w:val="22"/>
              </w:rPr>
            </w:pPr>
            <w:r>
              <w:rPr>
                <w:rFonts w:asciiTheme="minorHAnsi" w:hAnsiTheme="minorHAnsi" w:cstheme="minorHAnsi"/>
                <w:sz w:val="22"/>
                <w:szCs w:val="22"/>
              </w:rPr>
              <w:t>2</w:t>
            </w:r>
            <w:r w:rsidRPr="007454DD">
              <w:rPr>
                <w:rFonts w:asciiTheme="minorHAnsi" w:hAnsiTheme="minorHAnsi" w:cstheme="minorHAnsi"/>
                <w:sz w:val="22"/>
                <w:szCs w:val="22"/>
              </w:rPr>
              <w:t>.</w:t>
            </w:r>
          </w:p>
        </w:tc>
        <w:tc>
          <w:tcPr>
            <w:tcW w:w="8550" w:type="dxa"/>
            <w:shd w:val="clear" w:color="auto" w:fill="auto"/>
          </w:tcPr>
          <w:p w14:paraId="2CBEA84D"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O dočeku i pratnji sudionika brine organizator na  terenu.</w:t>
            </w:r>
          </w:p>
        </w:tc>
      </w:tr>
      <w:tr w:rsidR="00AA121A" w:rsidRPr="007454DD" w14:paraId="07C8F49F" w14:textId="77777777" w:rsidTr="00A261A1">
        <w:tc>
          <w:tcPr>
            <w:tcW w:w="520" w:type="dxa"/>
            <w:shd w:val="clear" w:color="auto" w:fill="auto"/>
          </w:tcPr>
          <w:p w14:paraId="4C7407BE" w14:textId="77777777" w:rsidR="00AA121A" w:rsidRPr="007454DD" w:rsidRDefault="00AA121A" w:rsidP="00A261A1">
            <w:pPr>
              <w:rPr>
                <w:rFonts w:asciiTheme="minorHAnsi" w:hAnsiTheme="minorHAnsi" w:cstheme="minorHAnsi"/>
                <w:sz w:val="22"/>
                <w:szCs w:val="22"/>
              </w:rPr>
            </w:pPr>
            <w:r>
              <w:rPr>
                <w:rFonts w:asciiTheme="minorHAnsi" w:hAnsiTheme="minorHAnsi" w:cstheme="minorHAnsi"/>
                <w:sz w:val="22"/>
                <w:szCs w:val="22"/>
              </w:rPr>
              <w:t>3</w:t>
            </w:r>
            <w:r w:rsidRPr="007454DD">
              <w:rPr>
                <w:rFonts w:asciiTheme="minorHAnsi" w:hAnsiTheme="minorHAnsi" w:cstheme="minorHAnsi"/>
                <w:sz w:val="22"/>
                <w:szCs w:val="22"/>
              </w:rPr>
              <w:t>.</w:t>
            </w:r>
          </w:p>
        </w:tc>
        <w:tc>
          <w:tcPr>
            <w:tcW w:w="8550" w:type="dxa"/>
            <w:shd w:val="clear" w:color="auto" w:fill="auto"/>
          </w:tcPr>
          <w:p w14:paraId="1A59F2EC"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HSK pridržava sva prava za snimanje i prijenos svih priredbi bez naknade ansamblima i autorima koreografija.</w:t>
            </w:r>
          </w:p>
        </w:tc>
      </w:tr>
      <w:tr w:rsidR="00AA121A" w:rsidRPr="007454DD" w14:paraId="74A2C1CF" w14:textId="77777777" w:rsidTr="00A261A1">
        <w:tc>
          <w:tcPr>
            <w:tcW w:w="520" w:type="dxa"/>
            <w:shd w:val="clear" w:color="auto" w:fill="auto"/>
          </w:tcPr>
          <w:p w14:paraId="435D23AB" w14:textId="77777777" w:rsidR="00AA121A" w:rsidRPr="007454DD" w:rsidRDefault="00AA121A" w:rsidP="00A261A1">
            <w:pPr>
              <w:rPr>
                <w:rFonts w:asciiTheme="minorHAnsi" w:hAnsiTheme="minorHAnsi" w:cstheme="minorHAnsi"/>
                <w:sz w:val="22"/>
                <w:szCs w:val="22"/>
              </w:rPr>
            </w:pPr>
            <w:r>
              <w:rPr>
                <w:rFonts w:asciiTheme="minorHAnsi" w:hAnsiTheme="minorHAnsi" w:cstheme="minorHAnsi"/>
                <w:sz w:val="22"/>
                <w:szCs w:val="22"/>
              </w:rPr>
              <w:t>4</w:t>
            </w:r>
            <w:r w:rsidRPr="007454DD">
              <w:rPr>
                <w:rFonts w:asciiTheme="minorHAnsi" w:hAnsiTheme="minorHAnsi" w:cstheme="minorHAnsi"/>
                <w:sz w:val="22"/>
                <w:szCs w:val="22"/>
              </w:rPr>
              <w:t>.</w:t>
            </w:r>
          </w:p>
        </w:tc>
        <w:tc>
          <w:tcPr>
            <w:tcW w:w="8550" w:type="dxa"/>
            <w:shd w:val="clear" w:color="auto" w:fill="auto"/>
          </w:tcPr>
          <w:p w14:paraId="672E41E4" w14:textId="77777777" w:rsidR="00AA121A" w:rsidRPr="007454DD" w:rsidRDefault="00AA121A" w:rsidP="00A261A1">
            <w:pPr>
              <w:rPr>
                <w:rFonts w:asciiTheme="minorHAnsi" w:hAnsiTheme="minorHAnsi" w:cstheme="minorHAnsi"/>
                <w:sz w:val="22"/>
                <w:szCs w:val="22"/>
              </w:rPr>
            </w:pPr>
            <w:r w:rsidRPr="007454DD">
              <w:rPr>
                <w:rFonts w:asciiTheme="minorHAnsi" w:hAnsiTheme="minorHAnsi" w:cstheme="minorHAnsi"/>
                <w:sz w:val="22"/>
                <w:szCs w:val="22"/>
              </w:rPr>
              <w:t xml:space="preserve">HSK i domaćin na terenu dužni su osigurati sve uvjete za nastup (dvorana, garderoba, raspored proba) kao i okrugli stol po završetku Susreta. </w:t>
            </w:r>
          </w:p>
        </w:tc>
      </w:tr>
    </w:tbl>
    <w:p w14:paraId="22F21750" w14:textId="77777777" w:rsidR="00AA121A" w:rsidRPr="007454DD" w:rsidRDefault="00AA121A" w:rsidP="00AA121A">
      <w:pPr>
        <w:rPr>
          <w:rFonts w:asciiTheme="minorHAnsi" w:hAnsiTheme="minorHAnsi" w:cstheme="minorHAnsi"/>
          <w:color w:val="FF0000"/>
          <w:sz w:val="22"/>
          <w:szCs w:val="22"/>
        </w:rPr>
      </w:pPr>
      <w:r>
        <w:rPr>
          <w:rFonts w:asciiTheme="minorHAnsi" w:hAnsiTheme="minorHAnsi" w:cstheme="minorHAnsi"/>
          <w:sz w:val="22"/>
          <w:szCs w:val="22"/>
        </w:rPr>
        <w:t xml:space="preserve">  5</w:t>
      </w:r>
      <w:r w:rsidRPr="00BE049C">
        <w:rPr>
          <w:rFonts w:asciiTheme="minorHAnsi" w:hAnsiTheme="minorHAnsi" w:cstheme="minorHAnsi"/>
          <w:sz w:val="22"/>
          <w:szCs w:val="22"/>
        </w:rPr>
        <w:t xml:space="preserve">.        U slučaju više sile HSK zadržava pravo prilagodbe Pravila novonastalim okolnostima. </w:t>
      </w:r>
    </w:p>
    <w:p w14:paraId="3C752E4E" w14:textId="77777777" w:rsidR="00AA121A" w:rsidRPr="007454DD" w:rsidRDefault="00AA121A" w:rsidP="00AA121A">
      <w:pPr>
        <w:rPr>
          <w:rFonts w:asciiTheme="minorHAnsi" w:hAnsiTheme="minorHAnsi" w:cstheme="minorHAnsi"/>
          <w:sz w:val="22"/>
          <w:szCs w:val="22"/>
        </w:rPr>
      </w:pPr>
      <w:r w:rsidRPr="00185927">
        <w:rPr>
          <w:rFonts w:asciiTheme="minorHAnsi" w:hAnsiTheme="minorHAnsi" w:cstheme="minorHAnsi"/>
          <w:sz w:val="22"/>
          <w:szCs w:val="22"/>
        </w:rPr>
        <w:t xml:space="preserve">  6.        Pravila stupaju na snagu danom donošenja, na 4. sjednici Upravnog odbora HSK-a održanoj 2. veljače 2021.</w:t>
      </w:r>
    </w:p>
    <w:p w14:paraId="767E42CB" w14:textId="77777777" w:rsidR="00AA121A" w:rsidRPr="007454DD" w:rsidRDefault="00AA121A" w:rsidP="00AA121A">
      <w:pPr>
        <w:rPr>
          <w:rFonts w:asciiTheme="minorHAnsi" w:hAnsiTheme="minorHAnsi" w:cstheme="minorHAnsi"/>
          <w:sz w:val="22"/>
          <w:szCs w:val="22"/>
        </w:rPr>
      </w:pPr>
    </w:p>
    <w:p w14:paraId="64D56B7E" w14:textId="77777777" w:rsidR="00AA121A" w:rsidRPr="007454DD" w:rsidRDefault="00AA121A" w:rsidP="00AA121A">
      <w:pPr>
        <w:spacing w:after="200" w:line="276" w:lineRule="auto"/>
        <w:rPr>
          <w:rFonts w:asciiTheme="minorHAnsi" w:hAnsiTheme="minorHAnsi" w:cstheme="minorHAnsi"/>
          <w:sz w:val="22"/>
          <w:szCs w:val="22"/>
        </w:rPr>
      </w:pPr>
    </w:p>
    <w:p w14:paraId="2CB2DB6F" w14:textId="77777777" w:rsidR="00551B7C" w:rsidRPr="00C31C3B" w:rsidRDefault="00551B7C" w:rsidP="00551B7C">
      <w:pPr>
        <w:rPr>
          <w:rFonts w:ascii="Calibri" w:hAnsi="Calibri" w:cs="Calibri"/>
          <w:sz w:val="22"/>
          <w:szCs w:val="22"/>
        </w:rPr>
      </w:pPr>
    </w:p>
    <w:p w14:paraId="64990C36" w14:textId="77777777" w:rsidR="00FC34B8" w:rsidRPr="00C31C3B" w:rsidRDefault="00FC34B8" w:rsidP="00551B7C">
      <w:pPr>
        <w:spacing w:after="200" w:line="276" w:lineRule="auto"/>
        <w:rPr>
          <w:rFonts w:ascii="Calibri" w:hAnsi="Calibri" w:cs="Calibri"/>
          <w:sz w:val="22"/>
          <w:szCs w:val="22"/>
        </w:rPr>
      </w:pPr>
    </w:p>
    <w:sectPr w:rsidR="00FC34B8" w:rsidRPr="00C31C3B" w:rsidSect="00551B7C">
      <w:headerReference w:type="default" r:id="rId9"/>
      <w:footerReference w:type="default" r:id="rId10"/>
      <w:headerReference w:type="first" r:id="rId11"/>
      <w:footerReference w:type="first" r:id="rId12"/>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0ABF" w14:textId="77777777" w:rsidR="00C60F0A" w:rsidRDefault="00C60F0A" w:rsidP="0079072D">
      <w:r>
        <w:separator/>
      </w:r>
    </w:p>
  </w:endnote>
  <w:endnote w:type="continuationSeparator" w:id="0">
    <w:p w14:paraId="7A3C9865" w14:textId="77777777" w:rsidR="00C60F0A" w:rsidRDefault="00C60F0A"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F760" w14:textId="77777777" w:rsidR="0079072D" w:rsidRDefault="0079072D" w:rsidP="0079072D">
    <w:pPr>
      <w:pStyle w:val="Podnoje"/>
      <w:tabs>
        <w:tab w:val="clear" w:pos="4536"/>
        <w:tab w:val="clear" w:pos="9072"/>
        <w:tab w:val="left" w:pos="6082"/>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00F4" w14:textId="77777777" w:rsidR="0079072D" w:rsidRDefault="009B4D59">
    <w:pPr>
      <w:pStyle w:val="Podnoje"/>
    </w:pPr>
    <w:r>
      <w:rPr>
        <w:noProof/>
      </w:rPr>
      <w:drawing>
        <wp:anchor distT="0" distB="0" distL="114300" distR="114300" simplePos="0" relativeHeight="251665408" behindDoc="0" locked="0" layoutInCell="1" allowOverlap="1" wp14:anchorId="45A88B29" wp14:editId="11608D8F">
          <wp:simplePos x="0" y="0"/>
          <wp:positionH relativeFrom="page">
            <wp:align>left</wp:align>
          </wp:positionH>
          <wp:positionV relativeFrom="paragraph">
            <wp:posOffset>-599404</wp:posOffset>
          </wp:positionV>
          <wp:extent cx="7559170" cy="1205439"/>
          <wp:effectExtent l="0" t="0" r="3810"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59170" cy="12054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CBB00" w14:textId="77777777" w:rsidR="00C60F0A" w:rsidRDefault="00C60F0A" w:rsidP="0079072D">
      <w:r>
        <w:separator/>
      </w:r>
    </w:p>
  </w:footnote>
  <w:footnote w:type="continuationSeparator" w:id="0">
    <w:p w14:paraId="713A93A8" w14:textId="77777777" w:rsidR="00C60F0A" w:rsidRDefault="00C60F0A" w:rsidP="007907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C3AB5" w14:textId="77777777" w:rsidR="0079072D" w:rsidRDefault="009B4D59">
    <w:pPr>
      <w:pStyle w:val="Zaglavlje"/>
    </w:pPr>
    <w:r>
      <w:rPr>
        <w:noProof/>
      </w:rPr>
      <w:drawing>
        <wp:anchor distT="0" distB="0" distL="114300" distR="114300" simplePos="0" relativeHeight="251666432" behindDoc="0" locked="0" layoutInCell="1" allowOverlap="1" wp14:anchorId="5FCB6D45" wp14:editId="1A2BDAE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A990" w14:textId="77777777" w:rsidR="0079072D" w:rsidRDefault="009B4D59">
    <w:pPr>
      <w:pStyle w:val="Zaglavlje"/>
    </w:pPr>
    <w:r>
      <w:rPr>
        <w:noProof/>
      </w:rPr>
      <w:drawing>
        <wp:anchor distT="0" distB="0" distL="114300" distR="114300" simplePos="0" relativeHeight="251664384" behindDoc="0" locked="0" layoutInCell="1" allowOverlap="1" wp14:anchorId="1F7A1D99" wp14:editId="2ACE4136">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2C75"/>
    <w:multiLevelType w:val="hybridMultilevel"/>
    <w:tmpl w:val="F8D21C70"/>
    <w:lvl w:ilvl="0" w:tplc="4E92C30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D763FB"/>
    <w:multiLevelType w:val="hybridMultilevel"/>
    <w:tmpl w:val="E566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2D"/>
    <w:rsid w:val="0001346E"/>
    <w:rsid w:val="00047FCF"/>
    <w:rsid w:val="00270D78"/>
    <w:rsid w:val="00291D86"/>
    <w:rsid w:val="002B26FC"/>
    <w:rsid w:val="002C5DFA"/>
    <w:rsid w:val="00335ADC"/>
    <w:rsid w:val="004054D3"/>
    <w:rsid w:val="00413012"/>
    <w:rsid w:val="00500E7B"/>
    <w:rsid w:val="00540D71"/>
    <w:rsid w:val="00551B7C"/>
    <w:rsid w:val="006752FF"/>
    <w:rsid w:val="007334D8"/>
    <w:rsid w:val="007356CA"/>
    <w:rsid w:val="0079072D"/>
    <w:rsid w:val="00831CD6"/>
    <w:rsid w:val="00915B07"/>
    <w:rsid w:val="009B4D59"/>
    <w:rsid w:val="00A07CC2"/>
    <w:rsid w:val="00AA121A"/>
    <w:rsid w:val="00C31C3B"/>
    <w:rsid w:val="00C51963"/>
    <w:rsid w:val="00C60F0A"/>
    <w:rsid w:val="00FC2696"/>
    <w:rsid w:val="00FC34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4A30A"/>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sk.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786D3-152E-4A24-AD25-417AECB8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6129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Ured članica</cp:lastModifiedBy>
  <cp:revision>3</cp:revision>
  <cp:lastPrinted>2020-02-18T12:50:00Z</cp:lastPrinted>
  <dcterms:created xsi:type="dcterms:W3CDTF">2021-02-03T09:43:00Z</dcterms:created>
  <dcterms:modified xsi:type="dcterms:W3CDTF">2021-02-03T09:45:00Z</dcterms:modified>
</cp:coreProperties>
</file>